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D" w:rsidRPr="00DE4620" w:rsidRDefault="00026B7D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4620">
        <w:rPr>
          <w:rFonts w:ascii="Times New Roman" w:hAnsi="Times New Roman"/>
          <w:sz w:val="28"/>
          <w:szCs w:val="28"/>
        </w:rPr>
        <w:t xml:space="preserve">Информация </w:t>
      </w:r>
    </w:p>
    <w:p w:rsidR="00026B7D" w:rsidRDefault="00026B7D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026B7D" w:rsidRPr="00BD378F" w:rsidRDefault="00026B7D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D378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8F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B7D" w:rsidRPr="00DE4620" w:rsidRDefault="00026B7D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026B7D" w:rsidRPr="00DE4620" w:rsidRDefault="00026B7D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241F9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  <w:r w:rsidRPr="00971CAF">
        <w:rPr>
          <w:rFonts w:ascii="Times New Roman" w:hAnsi="Times New Roman"/>
          <w:sz w:val="28"/>
          <w:szCs w:val="28"/>
        </w:rPr>
        <w:t xml:space="preserve">  Межведомственной 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</w:t>
      </w:r>
      <w:r>
        <w:rPr>
          <w:rFonts w:ascii="Times New Roman" w:hAnsi="Times New Roman"/>
          <w:sz w:val="28"/>
          <w:szCs w:val="28"/>
        </w:rPr>
        <w:t xml:space="preserve">ии трудовых отношений </w:t>
      </w:r>
      <w:r w:rsidRPr="00951A0A">
        <w:rPr>
          <w:rFonts w:ascii="Times New Roman" w:hAnsi="Times New Roman"/>
          <w:sz w:val="28"/>
          <w:szCs w:val="28"/>
        </w:rPr>
        <w:t>проведено 2</w:t>
      </w:r>
      <w:r w:rsidR="00951A0A" w:rsidRPr="00951A0A">
        <w:rPr>
          <w:rFonts w:ascii="Times New Roman" w:hAnsi="Times New Roman"/>
          <w:sz w:val="28"/>
          <w:szCs w:val="28"/>
        </w:rPr>
        <w:t>6</w:t>
      </w:r>
      <w:r w:rsidRPr="00951A0A">
        <w:rPr>
          <w:rFonts w:ascii="Times New Roman" w:hAnsi="Times New Roman"/>
          <w:sz w:val="28"/>
          <w:szCs w:val="28"/>
        </w:rPr>
        <w:t xml:space="preserve"> заседани</w:t>
      </w:r>
      <w:r w:rsidR="00951A0A" w:rsidRPr="00951A0A">
        <w:rPr>
          <w:rFonts w:ascii="Times New Roman" w:hAnsi="Times New Roman"/>
          <w:sz w:val="28"/>
          <w:szCs w:val="28"/>
        </w:rPr>
        <w:t>й</w:t>
      </w:r>
      <w:r w:rsidR="00C241F9">
        <w:rPr>
          <w:rFonts w:ascii="Times New Roman" w:hAnsi="Times New Roman"/>
          <w:sz w:val="28"/>
          <w:szCs w:val="28"/>
        </w:rPr>
        <w:t>.</w:t>
      </w:r>
    </w:p>
    <w:p w:rsidR="00026B7D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AF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AF">
        <w:rPr>
          <w:rFonts w:ascii="Times New Roman" w:hAnsi="Times New Roman"/>
          <w:sz w:val="28"/>
          <w:szCs w:val="28"/>
        </w:rPr>
        <w:t>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026B7D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В результате работы комиссии погашена задолженность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- </w:t>
      </w:r>
      <w:r w:rsidRPr="0049021B">
        <w:rPr>
          <w:rFonts w:ascii="Times New Roman" w:hAnsi="Times New Roman"/>
          <w:sz w:val="28"/>
          <w:szCs w:val="28"/>
        </w:rPr>
        <w:t>322,6</w:t>
      </w:r>
      <w:r w:rsidRPr="00971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F">
        <w:rPr>
          <w:rFonts w:ascii="Times New Roman" w:hAnsi="Times New Roman"/>
          <w:sz w:val="28"/>
          <w:szCs w:val="28"/>
        </w:rPr>
        <w:t>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>ублей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. </w:t>
      </w:r>
    </w:p>
    <w:p w:rsidR="00026B7D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По налоговым и неналоговым платежам в бюджет погашена задолженность в сумме  </w:t>
      </w:r>
      <w:r w:rsidRPr="006425FE">
        <w:rPr>
          <w:rFonts w:ascii="Times New Roman" w:hAnsi="Times New Roman"/>
          <w:sz w:val="28"/>
          <w:szCs w:val="28"/>
        </w:rPr>
        <w:t xml:space="preserve">38800 </w:t>
      </w:r>
      <w:r>
        <w:rPr>
          <w:rFonts w:ascii="Times New Roman" w:hAnsi="Times New Roman"/>
          <w:sz w:val="28"/>
          <w:szCs w:val="28"/>
        </w:rPr>
        <w:t>тыс.</w:t>
      </w:r>
      <w:r w:rsidR="00C24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951A0A" w:rsidRDefault="00951A0A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51A0A">
        <w:rPr>
          <w:rFonts w:ascii="Times New Roman" w:hAnsi="Times New Roman"/>
          <w:sz w:val="28"/>
          <w:szCs w:val="28"/>
        </w:rPr>
        <w:t>а 9 заседаниях</w:t>
      </w:r>
      <w:r w:rsidR="00597DCB">
        <w:rPr>
          <w:rFonts w:ascii="Times New Roman" w:hAnsi="Times New Roman"/>
          <w:sz w:val="28"/>
          <w:szCs w:val="28"/>
        </w:rPr>
        <w:t xml:space="preserve"> комиссии </w:t>
      </w:r>
      <w:r w:rsidRPr="00951A0A">
        <w:rPr>
          <w:rFonts w:ascii="Times New Roman" w:hAnsi="Times New Roman"/>
          <w:sz w:val="28"/>
          <w:szCs w:val="28"/>
        </w:rPr>
        <w:t xml:space="preserve"> рассматривались вопросы  задолженности по заработной плате работникам, по </w:t>
      </w:r>
      <w:r w:rsidR="00F42D36">
        <w:rPr>
          <w:rFonts w:ascii="Times New Roman" w:hAnsi="Times New Roman"/>
          <w:sz w:val="28"/>
          <w:szCs w:val="28"/>
        </w:rPr>
        <w:t xml:space="preserve">вопросам  </w:t>
      </w:r>
      <w:r w:rsidRPr="00951A0A">
        <w:rPr>
          <w:rFonts w:ascii="Times New Roman" w:hAnsi="Times New Roman"/>
          <w:sz w:val="28"/>
          <w:szCs w:val="28"/>
        </w:rPr>
        <w:t xml:space="preserve">задолженности по заработной плате, нарушениям сроков выплаты заработной платы заслушаны 26 руководителей и конкурсных управляющих: </w:t>
      </w:r>
      <w:proofErr w:type="gramStart"/>
      <w:r w:rsidRPr="00951A0A">
        <w:rPr>
          <w:rFonts w:ascii="Times New Roman" w:hAnsi="Times New Roman"/>
          <w:sz w:val="28"/>
          <w:szCs w:val="28"/>
        </w:rPr>
        <w:t>ООО "</w:t>
      </w:r>
      <w:proofErr w:type="spellStart"/>
      <w:r w:rsidRPr="00951A0A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51A0A">
        <w:rPr>
          <w:rFonts w:ascii="Times New Roman" w:hAnsi="Times New Roman"/>
          <w:sz w:val="28"/>
          <w:szCs w:val="28"/>
        </w:rPr>
        <w:t>" (5 раз), ООО "</w:t>
      </w:r>
      <w:proofErr w:type="spellStart"/>
      <w:r w:rsidRPr="00951A0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51A0A">
        <w:rPr>
          <w:rFonts w:ascii="Times New Roman" w:hAnsi="Times New Roman"/>
          <w:sz w:val="28"/>
          <w:szCs w:val="28"/>
        </w:rPr>
        <w:t xml:space="preserve"> завод композитных труб" (3 раза), ООО "</w:t>
      </w:r>
      <w:proofErr w:type="spellStart"/>
      <w:r w:rsidRPr="00951A0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51A0A">
        <w:rPr>
          <w:rFonts w:ascii="Times New Roman" w:hAnsi="Times New Roman"/>
          <w:sz w:val="28"/>
          <w:szCs w:val="28"/>
        </w:rPr>
        <w:t xml:space="preserve"> железобетонный завод №1", ООО "Строительная фирма №2 ОАО "Трест </w:t>
      </w:r>
      <w:proofErr w:type="spellStart"/>
      <w:r w:rsidRPr="00951A0A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951A0A">
        <w:rPr>
          <w:rFonts w:ascii="Times New Roman" w:hAnsi="Times New Roman"/>
          <w:sz w:val="28"/>
          <w:szCs w:val="28"/>
        </w:rPr>
        <w:t>"(5 раз), ЗАО "</w:t>
      </w:r>
      <w:proofErr w:type="spellStart"/>
      <w:r w:rsidRPr="00951A0A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Pr="00951A0A">
        <w:rPr>
          <w:rFonts w:ascii="Times New Roman" w:hAnsi="Times New Roman"/>
          <w:sz w:val="28"/>
          <w:szCs w:val="28"/>
        </w:rPr>
        <w:t xml:space="preserve"> машиностроительная компания", ГБУ по пчеловодству "</w:t>
      </w:r>
      <w:proofErr w:type="spellStart"/>
      <w:r w:rsidRPr="00951A0A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951A0A">
        <w:rPr>
          <w:rFonts w:ascii="Times New Roman" w:hAnsi="Times New Roman"/>
          <w:sz w:val="28"/>
          <w:szCs w:val="28"/>
        </w:rPr>
        <w:t>", ОАО "Продтовары" (4 раза), ООО "</w:t>
      </w:r>
      <w:proofErr w:type="spellStart"/>
      <w:r w:rsidRPr="00951A0A">
        <w:rPr>
          <w:rFonts w:ascii="Times New Roman" w:hAnsi="Times New Roman"/>
          <w:sz w:val="28"/>
          <w:szCs w:val="28"/>
        </w:rPr>
        <w:t>Башэлектромаш</w:t>
      </w:r>
      <w:proofErr w:type="spellEnd"/>
      <w:r w:rsidRPr="00951A0A">
        <w:rPr>
          <w:rFonts w:ascii="Times New Roman" w:hAnsi="Times New Roman"/>
          <w:sz w:val="28"/>
          <w:szCs w:val="28"/>
        </w:rPr>
        <w:t>"(2 раза),  ООО «</w:t>
      </w:r>
      <w:proofErr w:type="spellStart"/>
      <w:r w:rsidRPr="00951A0A">
        <w:rPr>
          <w:rFonts w:ascii="Times New Roman" w:hAnsi="Times New Roman"/>
          <w:sz w:val="28"/>
          <w:szCs w:val="28"/>
        </w:rPr>
        <w:t>Станкомонтаж</w:t>
      </w:r>
      <w:proofErr w:type="spellEnd"/>
      <w:r w:rsidRPr="00951A0A">
        <w:rPr>
          <w:rFonts w:ascii="Times New Roman" w:hAnsi="Times New Roman"/>
          <w:sz w:val="28"/>
          <w:szCs w:val="28"/>
        </w:rPr>
        <w:t>» (2 раза), ООО «Карине», ООО «</w:t>
      </w:r>
      <w:proofErr w:type="spellStart"/>
      <w:r w:rsidRPr="00951A0A">
        <w:rPr>
          <w:rFonts w:ascii="Times New Roman" w:hAnsi="Times New Roman"/>
          <w:sz w:val="28"/>
          <w:szCs w:val="28"/>
        </w:rPr>
        <w:t>Древпром</w:t>
      </w:r>
      <w:proofErr w:type="spellEnd"/>
      <w:r w:rsidRPr="00951A0A">
        <w:rPr>
          <w:rFonts w:ascii="Times New Roman" w:hAnsi="Times New Roman"/>
          <w:sz w:val="28"/>
          <w:szCs w:val="28"/>
        </w:rPr>
        <w:t>».</w:t>
      </w:r>
      <w:proofErr w:type="gramEnd"/>
    </w:p>
    <w:p w:rsidR="00026B7D" w:rsidRPr="00971CAF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В результате задолженность </w:t>
      </w:r>
      <w:r w:rsidR="00F42D36">
        <w:rPr>
          <w:rFonts w:ascii="Times New Roman" w:hAnsi="Times New Roman"/>
          <w:sz w:val="28"/>
          <w:szCs w:val="28"/>
        </w:rPr>
        <w:t xml:space="preserve">по заработной плате </w:t>
      </w:r>
      <w:r w:rsidR="00951A0A">
        <w:rPr>
          <w:rFonts w:ascii="Times New Roman" w:hAnsi="Times New Roman"/>
          <w:sz w:val="28"/>
          <w:szCs w:val="28"/>
        </w:rPr>
        <w:t xml:space="preserve">работникам предприятий </w:t>
      </w:r>
      <w:r w:rsidRPr="00971CAF">
        <w:rPr>
          <w:rFonts w:ascii="Times New Roman" w:hAnsi="Times New Roman"/>
          <w:sz w:val="28"/>
          <w:szCs w:val="28"/>
        </w:rPr>
        <w:t>ООО «</w:t>
      </w:r>
      <w:proofErr w:type="spellStart"/>
      <w:r w:rsidR="00951A0A">
        <w:rPr>
          <w:rFonts w:ascii="Times New Roman" w:hAnsi="Times New Roman"/>
          <w:sz w:val="28"/>
          <w:szCs w:val="28"/>
        </w:rPr>
        <w:t>Башэлектромаш</w:t>
      </w:r>
      <w:proofErr w:type="spellEnd"/>
      <w:r w:rsidRPr="00971CAF">
        <w:rPr>
          <w:rFonts w:ascii="Times New Roman" w:hAnsi="Times New Roman"/>
          <w:sz w:val="28"/>
          <w:szCs w:val="28"/>
        </w:rPr>
        <w:t>»</w:t>
      </w:r>
      <w:r w:rsidR="00F42D36">
        <w:rPr>
          <w:rFonts w:ascii="Times New Roman" w:hAnsi="Times New Roman"/>
          <w:sz w:val="28"/>
          <w:szCs w:val="28"/>
        </w:rPr>
        <w:t>,</w:t>
      </w:r>
      <w:r w:rsidR="00F42D36" w:rsidRPr="00F42D36">
        <w:t xml:space="preserve"> </w:t>
      </w:r>
      <w:r w:rsidR="00F42D36" w:rsidRPr="00F42D36">
        <w:rPr>
          <w:rFonts w:ascii="Times New Roman" w:hAnsi="Times New Roman"/>
          <w:sz w:val="28"/>
          <w:szCs w:val="28"/>
        </w:rPr>
        <w:t>ООО "</w:t>
      </w:r>
      <w:proofErr w:type="spellStart"/>
      <w:r w:rsidR="00F42D36" w:rsidRPr="00F42D36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F42D36" w:rsidRPr="00F42D36">
        <w:rPr>
          <w:rFonts w:ascii="Times New Roman" w:hAnsi="Times New Roman"/>
          <w:sz w:val="28"/>
          <w:szCs w:val="28"/>
        </w:rPr>
        <w:t xml:space="preserve"> железобетонный завод №1"</w:t>
      </w:r>
      <w:r w:rsidR="00F42D36">
        <w:rPr>
          <w:rFonts w:ascii="Times New Roman" w:hAnsi="Times New Roman"/>
          <w:sz w:val="28"/>
          <w:szCs w:val="28"/>
        </w:rPr>
        <w:t xml:space="preserve"> </w:t>
      </w:r>
      <w:r w:rsidRPr="00971CAF">
        <w:rPr>
          <w:rFonts w:ascii="Times New Roman" w:hAnsi="Times New Roman"/>
          <w:sz w:val="28"/>
          <w:szCs w:val="28"/>
        </w:rPr>
        <w:t xml:space="preserve"> </w:t>
      </w:r>
      <w:r w:rsidR="00951A0A">
        <w:rPr>
          <w:rFonts w:ascii="Times New Roman" w:hAnsi="Times New Roman"/>
          <w:sz w:val="28"/>
          <w:szCs w:val="28"/>
        </w:rPr>
        <w:t>и ГБУ по пчеловодству «</w:t>
      </w:r>
      <w:proofErr w:type="spellStart"/>
      <w:r w:rsidR="00951A0A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="00951A0A">
        <w:rPr>
          <w:rFonts w:ascii="Times New Roman" w:hAnsi="Times New Roman"/>
          <w:sz w:val="28"/>
          <w:szCs w:val="28"/>
        </w:rPr>
        <w:t xml:space="preserve">» РБ </w:t>
      </w:r>
      <w:r w:rsidRPr="00971CAF">
        <w:rPr>
          <w:rFonts w:ascii="Times New Roman" w:hAnsi="Times New Roman"/>
          <w:sz w:val="28"/>
          <w:szCs w:val="28"/>
        </w:rPr>
        <w:t xml:space="preserve">погашена, </w:t>
      </w:r>
      <w:r w:rsidR="00F42D36">
        <w:rPr>
          <w:rFonts w:ascii="Times New Roman" w:hAnsi="Times New Roman"/>
          <w:sz w:val="28"/>
          <w:szCs w:val="28"/>
        </w:rPr>
        <w:t xml:space="preserve">снижена задолженность </w:t>
      </w:r>
      <w:r w:rsidRPr="00971CAF">
        <w:rPr>
          <w:rFonts w:ascii="Times New Roman" w:hAnsi="Times New Roman"/>
          <w:sz w:val="28"/>
          <w:szCs w:val="28"/>
        </w:rPr>
        <w:t xml:space="preserve"> по заработной плате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ООО «Ст</w:t>
      </w:r>
      <w:r w:rsidR="00F42D36">
        <w:rPr>
          <w:rFonts w:ascii="Times New Roman" w:hAnsi="Times New Roman"/>
          <w:sz w:val="28"/>
          <w:szCs w:val="28"/>
        </w:rPr>
        <w:t xml:space="preserve">роительная фирма №2 ОАО «Трест </w:t>
      </w:r>
      <w:proofErr w:type="spellStart"/>
      <w:r w:rsidR="00F42D36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="00F42D36">
        <w:rPr>
          <w:rFonts w:ascii="Times New Roman" w:hAnsi="Times New Roman"/>
          <w:sz w:val="28"/>
          <w:szCs w:val="28"/>
        </w:rPr>
        <w:t>», ООО «Строительное управление «</w:t>
      </w:r>
      <w:proofErr w:type="spellStart"/>
      <w:r w:rsidR="00F42D36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F42D36">
        <w:rPr>
          <w:rFonts w:ascii="Times New Roman" w:hAnsi="Times New Roman"/>
          <w:sz w:val="28"/>
          <w:szCs w:val="28"/>
        </w:rPr>
        <w:t>»</w:t>
      </w:r>
      <w:r w:rsidRPr="00971CAF">
        <w:rPr>
          <w:rFonts w:ascii="Times New Roman" w:hAnsi="Times New Roman"/>
          <w:sz w:val="28"/>
          <w:szCs w:val="28"/>
        </w:rPr>
        <w:t>.</w:t>
      </w:r>
    </w:p>
    <w:p w:rsidR="00C241F9" w:rsidRDefault="00C241F9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легализации трудовых отношений проведено 14 заседаний.</w:t>
      </w:r>
    </w:p>
    <w:p w:rsid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1F9">
        <w:rPr>
          <w:rFonts w:ascii="Times New Roman" w:hAnsi="Times New Roman"/>
          <w:bCs/>
          <w:sz w:val="28"/>
          <w:szCs w:val="28"/>
        </w:rPr>
        <w:t>Работа по неформальной занятости осуществля</w:t>
      </w:r>
      <w:r w:rsidR="00597DCB">
        <w:rPr>
          <w:rFonts w:ascii="Times New Roman" w:hAnsi="Times New Roman"/>
          <w:bCs/>
          <w:sz w:val="28"/>
          <w:szCs w:val="28"/>
        </w:rPr>
        <w:t>лась</w:t>
      </w:r>
      <w:r w:rsidRPr="00C241F9">
        <w:rPr>
          <w:rFonts w:ascii="Times New Roman" w:hAnsi="Times New Roman"/>
          <w:bCs/>
          <w:sz w:val="28"/>
          <w:szCs w:val="28"/>
        </w:rPr>
        <w:t xml:space="preserve"> в плановом порядке.</w:t>
      </w: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1F9">
        <w:rPr>
          <w:rFonts w:ascii="Times New Roman" w:hAnsi="Times New Roman"/>
          <w:bCs/>
          <w:sz w:val="28"/>
          <w:szCs w:val="28"/>
        </w:rPr>
        <w:t xml:space="preserve">В текущем году на «горячую линию»  поступило 8 звонков. </w:t>
      </w: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1F9">
        <w:rPr>
          <w:rFonts w:ascii="Times New Roman" w:hAnsi="Times New Roman"/>
          <w:bCs/>
          <w:sz w:val="28"/>
          <w:szCs w:val="28"/>
        </w:rPr>
        <w:lastRenderedPageBreak/>
        <w:t xml:space="preserve">С начала текущего года прокуратурой города  совместно членами комиссии проведены  проверки  на предмет  оформления трудовых отношений с работниками  в организациях  и у индивидуальных предпринимателей: </w:t>
      </w:r>
      <w:proofErr w:type="gramStart"/>
      <w:r w:rsidRPr="00C241F9">
        <w:rPr>
          <w:rFonts w:ascii="Times New Roman" w:hAnsi="Times New Roman"/>
          <w:bCs/>
          <w:sz w:val="28"/>
          <w:szCs w:val="28"/>
        </w:rPr>
        <w:t>ИП Салихова Р.Р. (магазин 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Оптима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»), ИП Гордеев Е.А. (сеть салонов «Сакура»),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Латыпов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М.Н., ИП Шаяхметов М.А., ИП Уточкин В.Н.,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Шматова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Н.И., ИП Назаров А.А.,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Балявичене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О.В., ООО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Башмонтажавтоматика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>», ИП Усманов И.Ф., ИП Шахматова  Л.И., ИП Стародубова Ф.Л., ИП Якименко А.Н., ООО «Фитнес», ИП Ибрагимова А.</w:t>
      </w:r>
      <w:proofErr w:type="gramEnd"/>
      <w:r w:rsidRPr="00C241F9">
        <w:rPr>
          <w:rFonts w:ascii="Times New Roman" w:hAnsi="Times New Roman"/>
          <w:bCs/>
          <w:sz w:val="28"/>
          <w:szCs w:val="28"/>
        </w:rPr>
        <w:t>Р. (пекарня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БулоШная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>»), ООО ПК «Технология», ООО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Благостройресурс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»,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Фаткуллина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Н.И.,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Исхаков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Ф.Х., ИП Матевосян Т.М (пиццерия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Милано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»),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Амангулова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З.М., ИП Богданов Ф.В.,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Тиунова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О.С.,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Шакбасарова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Г.М. (торговый центр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Аркаим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»), ИП 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Азамов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Д.С. (торговый центр «Планета»).</w:t>
      </w: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1F9">
        <w:rPr>
          <w:rFonts w:ascii="Times New Roman" w:hAnsi="Times New Roman"/>
          <w:bCs/>
          <w:sz w:val="28"/>
          <w:szCs w:val="28"/>
        </w:rPr>
        <w:t>Проведено  16 тематических встреч  с молодежью (студенты и учащиеся 10-11 классов) по формированию положительной мотивации к легальной трудовой деятельности.</w:t>
      </w: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1F9">
        <w:rPr>
          <w:rFonts w:ascii="Times New Roman" w:hAnsi="Times New Roman"/>
          <w:bCs/>
          <w:sz w:val="28"/>
          <w:szCs w:val="28"/>
        </w:rPr>
        <w:t xml:space="preserve">На сайте администрации  в разделе «Комиссии и советы» ежеквартально размещается  информация о работе межведомственной комиссии. </w:t>
      </w:r>
      <w:proofErr w:type="gramStart"/>
      <w:r w:rsidRPr="00C241F9">
        <w:rPr>
          <w:rFonts w:ascii="Times New Roman" w:hAnsi="Times New Roman"/>
          <w:bCs/>
          <w:sz w:val="28"/>
          <w:szCs w:val="28"/>
        </w:rPr>
        <w:t>В разделе «Трудовые отношения» и «Информационные материалы» размещены статьи «О легализации заработной платы», «Договоры гражданско-правового характера и охрана труда», «Несчастный случай и договор гражданско-правового характера», «Работа из подполья – выгодно  ли?», «Узаконенный труд или игра в «прятки», «Без тени сомнения: рабочие отношения должны быть официальными»,  «В конверте должны быть только письма», «Последствия от уклонения от оформления трудового договора для работодателей», «Виды</w:t>
      </w:r>
      <w:proofErr w:type="gramEnd"/>
      <w:r w:rsidRPr="00C241F9">
        <w:rPr>
          <w:rFonts w:ascii="Times New Roman" w:hAnsi="Times New Roman"/>
          <w:bCs/>
          <w:sz w:val="28"/>
          <w:szCs w:val="28"/>
        </w:rPr>
        <w:t xml:space="preserve"> трудоустройства. Плюсы и минусы». Размещен видеоролик «Нет неформальной занятости». В газете «Курьер Стерлитамака»  размещена статья «Заработная плата в «конвертах». В газете «</w:t>
      </w:r>
      <w:proofErr w:type="spellStart"/>
      <w:r w:rsidRPr="00C241F9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C241F9">
        <w:rPr>
          <w:rFonts w:ascii="Times New Roman" w:hAnsi="Times New Roman"/>
          <w:bCs/>
          <w:sz w:val="28"/>
          <w:szCs w:val="28"/>
        </w:rPr>
        <w:t xml:space="preserve"> рабочий» в рубрике «На оперативке у главы администрации» еженедельно отражаются результаты работы по выявлению неформальной занятости», а также телефоны «горячей линии», по которым  можно обратиться.</w:t>
      </w:r>
    </w:p>
    <w:p w:rsidR="00C241F9" w:rsidRPr="00C241F9" w:rsidRDefault="00597DCB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7DCB">
        <w:rPr>
          <w:rFonts w:ascii="Times New Roman" w:hAnsi="Times New Roman"/>
          <w:bCs/>
          <w:sz w:val="28"/>
          <w:szCs w:val="28"/>
        </w:rPr>
        <w:t xml:space="preserve">При плане на  2017 год  легализовать 2020  работников, фактически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7DCB">
        <w:rPr>
          <w:rFonts w:ascii="Times New Roman" w:hAnsi="Times New Roman"/>
          <w:bCs/>
          <w:sz w:val="28"/>
          <w:szCs w:val="28"/>
        </w:rPr>
        <w:t>заключено 2134  трудовых договора  с работниками.</w:t>
      </w: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Pr="00C241F9" w:rsidRDefault="00C241F9" w:rsidP="00C241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Default="00C241F9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1F9" w:rsidRDefault="00C241F9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26B7D" w:rsidRDefault="00026B7D" w:rsidP="00CD71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B7D" w:rsidRDefault="00026B7D" w:rsidP="00CD71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B7D" w:rsidRPr="00971CAF" w:rsidRDefault="00026B7D" w:rsidP="00CD71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7123">
        <w:rPr>
          <w:rFonts w:ascii="Times New Roman" w:hAnsi="Times New Roman"/>
          <w:sz w:val="24"/>
          <w:szCs w:val="24"/>
          <w:lang w:eastAsia="ru-RU"/>
        </w:rPr>
        <w:br/>
      </w:r>
    </w:p>
    <w:p w:rsidR="00026B7D" w:rsidRPr="00971CAF" w:rsidRDefault="00026B7D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26B7D" w:rsidRPr="00971CAF" w:rsidRDefault="00026B7D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B7D" w:rsidRPr="00971CAF" w:rsidRDefault="00026B7D" w:rsidP="00971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6B7D" w:rsidRPr="00971CAF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C"/>
    <w:rsid w:val="00026B7D"/>
    <w:rsid w:val="00030316"/>
    <w:rsid w:val="00034F62"/>
    <w:rsid w:val="000426A3"/>
    <w:rsid w:val="00076701"/>
    <w:rsid w:val="000B38E3"/>
    <w:rsid w:val="000C40D4"/>
    <w:rsid w:val="000D2B4C"/>
    <w:rsid w:val="00116794"/>
    <w:rsid w:val="001277A0"/>
    <w:rsid w:val="00141EA3"/>
    <w:rsid w:val="00162794"/>
    <w:rsid w:val="00165D2E"/>
    <w:rsid w:val="00166717"/>
    <w:rsid w:val="00187E6F"/>
    <w:rsid w:val="00190A5E"/>
    <w:rsid w:val="001B5FCC"/>
    <w:rsid w:val="001D4A67"/>
    <w:rsid w:val="002002E7"/>
    <w:rsid w:val="00201845"/>
    <w:rsid w:val="002370C7"/>
    <w:rsid w:val="00251BAB"/>
    <w:rsid w:val="00253AE5"/>
    <w:rsid w:val="00266615"/>
    <w:rsid w:val="00273B07"/>
    <w:rsid w:val="002C5983"/>
    <w:rsid w:val="002D15F8"/>
    <w:rsid w:val="002E4379"/>
    <w:rsid w:val="0034187D"/>
    <w:rsid w:val="00351208"/>
    <w:rsid w:val="003620AC"/>
    <w:rsid w:val="003829B5"/>
    <w:rsid w:val="003A132D"/>
    <w:rsid w:val="003C2DD2"/>
    <w:rsid w:val="003C4D8D"/>
    <w:rsid w:val="003D3FF3"/>
    <w:rsid w:val="003D44BB"/>
    <w:rsid w:val="00424742"/>
    <w:rsid w:val="004251B5"/>
    <w:rsid w:val="0043464B"/>
    <w:rsid w:val="0049021B"/>
    <w:rsid w:val="004D7240"/>
    <w:rsid w:val="004E4672"/>
    <w:rsid w:val="005007BB"/>
    <w:rsid w:val="005269D9"/>
    <w:rsid w:val="005353F4"/>
    <w:rsid w:val="00540B58"/>
    <w:rsid w:val="0055723C"/>
    <w:rsid w:val="00560C0C"/>
    <w:rsid w:val="005939F7"/>
    <w:rsid w:val="00597DCB"/>
    <w:rsid w:val="005B0438"/>
    <w:rsid w:val="005B39B7"/>
    <w:rsid w:val="005D51B9"/>
    <w:rsid w:val="005D747B"/>
    <w:rsid w:val="005E3F8D"/>
    <w:rsid w:val="005F1011"/>
    <w:rsid w:val="00622126"/>
    <w:rsid w:val="006425FE"/>
    <w:rsid w:val="00643606"/>
    <w:rsid w:val="00661883"/>
    <w:rsid w:val="00684C03"/>
    <w:rsid w:val="006A3558"/>
    <w:rsid w:val="006E6110"/>
    <w:rsid w:val="007123A2"/>
    <w:rsid w:val="00740F25"/>
    <w:rsid w:val="007A0588"/>
    <w:rsid w:val="007B02B8"/>
    <w:rsid w:val="007D2ECC"/>
    <w:rsid w:val="007E0D7C"/>
    <w:rsid w:val="00824F56"/>
    <w:rsid w:val="0082730C"/>
    <w:rsid w:val="00860CA6"/>
    <w:rsid w:val="00873D68"/>
    <w:rsid w:val="008C2734"/>
    <w:rsid w:val="00947BC4"/>
    <w:rsid w:val="00951A0A"/>
    <w:rsid w:val="00971CAF"/>
    <w:rsid w:val="009E4F33"/>
    <w:rsid w:val="009E6EA9"/>
    <w:rsid w:val="00A4307C"/>
    <w:rsid w:val="00A70496"/>
    <w:rsid w:val="00A7095F"/>
    <w:rsid w:val="00A75601"/>
    <w:rsid w:val="00AB0520"/>
    <w:rsid w:val="00AE647B"/>
    <w:rsid w:val="00B264F8"/>
    <w:rsid w:val="00B53FC1"/>
    <w:rsid w:val="00B622AB"/>
    <w:rsid w:val="00B9235A"/>
    <w:rsid w:val="00B97450"/>
    <w:rsid w:val="00BA5537"/>
    <w:rsid w:val="00BA59DE"/>
    <w:rsid w:val="00BB0987"/>
    <w:rsid w:val="00BD378F"/>
    <w:rsid w:val="00BD38DF"/>
    <w:rsid w:val="00C1233B"/>
    <w:rsid w:val="00C241F9"/>
    <w:rsid w:val="00C46317"/>
    <w:rsid w:val="00C56CC3"/>
    <w:rsid w:val="00C60EE7"/>
    <w:rsid w:val="00C6524B"/>
    <w:rsid w:val="00C80098"/>
    <w:rsid w:val="00C854B3"/>
    <w:rsid w:val="00C87652"/>
    <w:rsid w:val="00C971FB"/>
    <w:rsid w:val="00CA5D01"/>
    <w:rsid w:val="00CB27E5"/>
    <w:rsid w:val="00CB3EF1"/>
    <w:rsid w:val="00CB7D71"/>
    <w:rsid w:val="00CD18A1"/>
    <w:rsid w:val="00CD7123"/>
    <w:rsid w:val="00D02346"/>
    <w:rsid w:val="00D027A5"/>
    <w:rsid w:val="00D42BE2"/>
    <w:rsid w:val="00D63540"/>
    <w:rsid w:val="00D87B97"/>
    <w:rsid w:val="00D90BF4"/>
    <w:rsid w:val="00D94CC4"/>
    <w:rsid w:val="00DA1EEE"/>
    <w:rsid w:val="00DB4309"/>
    <w:rsid w:val="00DB7B80"/>
    <w:rsid w:val="00DD64A4"/>
    <w:rsid w:val="00DE4620"/>
    <w:rsid w:val="00DE78F8"/>
    <w:rsid w:val="00E154FB"/>
    <w:rsid w:val="00E2217C"/>
    <w:rsid w:val="00E25F32"/>
    <w:rsid w:val="00E54D6D"/>
    <w:rsid w:val="00E62982"/>
    <w:rsid w:val="00E72E0A"/>
    <w:rsid w:val="00E85B60"/>
    <w:rsid w:val="00EB4150"/>
    <w:rsid w:val="00F05C43"/>
    <w:rsid w:val="00F1457C"/>
    <w:rsid w:val="00F42D36"/>
    <w:rsid w:val="00F61895"/>
    <w:rsid w:val="00F6475A"/>
    <w:rsid w:val="00F833AE"/>
    <w:rsid w:val="00F85805"/>
    <w:rsid w:val="00F869A2"/>
    <w:rsid w:val="00FB5A62"/>
    <w:rsid w:val="00FD25B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D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12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D7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D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712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D71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D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12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D7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D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712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D71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D8CF-1C3D-4DBA-9410-5CB6C1C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2017-11-30T10:54:00Z</cp:lastPrinted>
  <dcterms:created xsi:type="dcterms:W3CDTF">2018-02-12T03:43:00Z</dcterms:created>
  <dcterms:modified xsi:type="dcterms:W3CDTF">2018-02-12T03:43:00Z</dcterms:modified>
</cp:coreProperties>
</file>