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F" w:rsidRDefault="00B206DF" w:rsidP="00B206DF">
      <w:pPr>
        <w:pStyle w:val="a3"/>
        <w:shd w:val="clear" w:color="auto" w:fill="FFFFFF"/>
        <w:spacing w:before="240" w:beforeAutospacing="0" w:after="240" w:afterAutospacing="0" w:line="336" w:lineRule="atLeast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ФЕДЕРАЛЬНАЯ СЛУЖБА ПО ТРУДУ И ЗАНЯТОСТИ</w:t>
      </w:r>
    </w:p>
    <w:p w:rsidR="00B206DF" w:rsidRDefault="00B206DF" w:rsidP="00B206DF">
      <w:pPr>
        <w:pStyle w:val="a3"/>
        <w:shd w:val="clear" w:color="auto" w:fill="FFFFFF"/>
        <w:spacing w:before="240" w:beforeAutospacing="0" w:after="240" w:afterAutospacing="0" w:line="336" w:lineRule="atLeast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28 февраля 2017 г. N ТЗ/942-03-3</w:t>
      </w:r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     Федеральной службой по труду и занятости в пределах компетенции рассмотрено обращение, по результатам рассмотрения сообщаем следующее.</w:t>
      </w:r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     В соответствии с пунктом 5.5.4 Положения о Федеральной службе по труду и занятости, утвержденного Постановлением Правительства Российской Федерации от 30.06.2004 N 324,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Роструд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осуществляет информирование и консультирование работодателей и работников по вопросам соблюдения трудового права. Мнение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Роструда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по вопросам, содержащимся в обращении, не является разъяснением к нормативно-правовым актам и необязательно в правоприменительной практике.</w:t>
      </w:r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     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 xml:space="preserve">Проведение обязательных предварительных и периодических медицинских осмотров регламентировано приказом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rPr>
          <w:rFonts w:ascii="Arial" w:hAnsi="Arial" w:cs="Arial"/>
          <w:color w:val="464646"/>
          <w:sz w:val="21"/>
          <w:szCs w:val="21"/>
        </w:rPr>
        <w:t xml:space="preserve"> условиями труда» (далее — Приказ 302н).</w:t>
      </w:r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    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 Приказом N 302н (далее — Перечень факторов).</w:t>
      </w:r>
      <w:r>
        <w:rPr>
          <w:rFonts w:ascii="Arial" w:hAnsi="Arial" w:cs="Arial"/>
          <w:color w:val="464646"/>
          <w:sz w:val="21"/>
          <w:szCs w:val="21"/>
        </w:rPr>
        <w:br/>
        <w:t>Для ряда факторов, указанных в Перечне факторов, присутствует указание, что прохождение обязательных предварительных и периодических медицинских осмотров работниками необходимо при отнесении условий труда по данным факторам по результатам специальной оценки условий труда (далее — СОУТ) к вредным условиям. Однако такое указание отсутствует для некоторых факторов, наличие превышения уровня допустимого воздействия которых, как мы полагаем, также может быть установлено лишь по результатам СОУТ.</w:t>
      </w:r>
      <w:r>
        <w:rPr>
          <w:rFonts w:ascii="Arial" w:hAnsi="Arial" w:cs="Arial"/>
          <w:color w:val="464646"/>
          <w:sz w:val="21"/>
          <w:szCs w:val="21"/>
        </w:rPr>
        <w:br/>
        <w:t>Полагаем, что в этой части Приказ N 302н противоречит положениям статьи 213 ТК РФ, которая прямо указывает, что для прохождения обязательных предварительных и периодических медицинских осмотров направляются работники, занятые на работах с вредными и (или) опасными условиями труда.</w:t>
      </w:r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Так, например, пункт 3.2.2.4 Перечня факторов «электромагнитное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времени)» указывает на неионизирующее излучение, которое находится в списке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 в соответствии</w:t>
      </w:r>
      <w:proofErr w:type="gramEnd"/>
      <w:r>
        <w:rPr>
          <w:rFonts w:ascii="Arial" w:hAnsi="Arial" w:cs="Arial"/>
          <w:color w:val="464646"/>
          <w:sz w:val="21"/>
          <w:szCs w:val="21"/>
        </w:rPr>
        <w:t xml:space="preserve"> со статьей 13 Федерального закона от 28.12.2013 N 426-ФЗ «О специальной оценке условий труда».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 xml:space="preserve">Наличие данного фактора может быть установлено в ходе идентификации потенциально вредных и (или) опасных </w:t>
      </w:r>
      <w:r>
        <w:rPr>
          <w:rFonts w:ascii="Arial" w:hAnsi="Arial" w:cs="Arial"/>
          <w:color w:val="464646"/>
          <w:sz w:val="21"/>
          <w:szCs w:val="21"/>
        </w:rPr>
        <w:lastRenderedPageBreak/>
        <w:t>производственных факторов экспертом организации, проводящей СОУТ, а отнесение условий труда к вредным и (или) опасным по данному фактору осуществляется по результатам проведения исследований (испытаний) и измерений данного фактора экспертом организации, проводящей СОУТ.</w:t>
      </w:r>
      <w:proofErr w:type="gramEnd"/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        Также, согласно примечанию 2 к Перечню факторов, в нем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B206DF" w:rsidRDefault="00B206DF" w:rsidP="00B206D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Учитывая изложенное, полагаем, что при наличии результатов СОУТ или действующих результатов аттестации рабочих мест по условиям труда, подтверждающих оптимальные или допустимые условия труда на рабочем месте по фактору, указанному в обращении, у работодателя не возникает обязанности направить работника для прохождения обязательного предварительного и периодического медицинского осмотра по приведенным основаниям.</w:t>
      </w:r>
    </w:p>
    <w:p w:rsidR="00B206DF" w:rsidRDefault="00B206DF" w:rsidP="00B206DF">
      <w:pPr>
        <w:pStyle w:val="a3"/>
        <w:shd w:val="clear" w:color="auto" w:fill="FFFFFF"/>
        <w:spacing w:before="240" w:beforeAutospacing="0" w:after="0" w:afterAutospacing="0" w:line="336" w:lineRule="atLeast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Начальник</w:t>
      </w:r>
      <w:r>
        <w:rPr>
          <w:rFonts w:ascii="Arial" w:hAnsi="Arial" w:cs="Arial"/>
          <w:color w:val="464646"/>
          <w:sz w:val="21"/>
          <w:szCs w:val="21"/>
        </w:rPr>
        <w:br/>
        <w:t>Управления государственного</w:t>
      </w:r>
      <w:r>
        <w:rPr>
          <w:rFonts w:ascii="Arial" w:hAnsi="Arial" w:cs="Arial"/>
          <w:color w:val="464646"/>
          <w:sz w:val="21"/>
          <w:szCs w:val="21"/>
        </w:rPr>
        <w:br/>
        <w:t>надзора в сфере труда</w:t>
      </w:r>
      <w:r>
        <w:rPr>
          <w:rFonts w:ascii="Arial" w:hAnsi="Arial" w:cs="Arial"/>
          <w:color w:val="464646"/>
          <w:sz w:val="21"/>
          <w:szCs w:val="21"/>
        </w:rPr>
        <w:br/>
        <w:t>Е.Н.ИВАНОВ</w:t>
      </w:r>
    </w:p>
    <w:p w:rsidR="00B704F2" w:rsidRDefault="00B704F2"/>
    <w:sectPr w:rsidR="00B704F2" w:rsidSect="00B7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278"/>
    <w:multiLevelType w:val="hybridMultilevel"/>
    <w:tmpl w:val="806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DF"/>
    <w:rsid w:val="00B206DF"/>
    <w:rsid w:val="00B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2</cp:revision>
  <dcterms:created xsi:type="dcterms:W3CDTF">2017-08-28T06:42:00Z</dcterms:created>
  <dcterms:modified xsi:type="dcterms:W3CDTF">2017-08-28T06:43:00Z</dcterms:modified>
</cp:coreProperties>
</file>