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56" w:rsidRDefault="00852756" w:rsidP="00852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756">
        <w:rPr>
          <w:rFonts w:ascii="Times New Roman" w:hAnsi="Times New Roman" w:cs="Times New Roman"/>
          <w:sz w:val="28"/>
          <w:szCs w:val="28"/>
        </w:rPr>
        <w:t>Конкретизирован перечень имущества организаций, облагаемого налогом, исходя из кадастровой стоимости</w:t>
      </w:r>
    </w:p>
    <w:p w:rsidR="00852756" w:rsidRPr="00852756" w:rsidRDefault="00852756" w:rsidP="00852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756" w:rsidRPr="00852756" w:rsidRDefault="00852756" w:rsidP="0085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756">
        <w:rPr>
          <w:rFonts w:ascii="Times New Roman" w:hAnsi="Times New Roman" w:cs="Times New Roman"/>
          <w:sz w:val="28"/>
          <w:szCs w:val="28"/>
        </w:rPr>
        <w:t>Вносятся изменения в перечень видов недвижимого имущества, в отношении которых налоговая база по налогу на имущество организаций определяется как кадастровая стоимость на основании пункта 1 статьи 378.2 НК РФ.</w:t>
      </w:r>
    </w:p>
    <w:p w:rsidR="00852756" w:rsidRPr="00852756" w:rsidRDefault="00852756" w:rsidP="0085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756">
        <w:rPr>
          <w:rFonts w:ascii="Times New Roman" w:hAnsi="Times New Roman" w:cs="Times New Roman"/>
          <w:sz w:val="28"/>
          <w:szCs w:val="28"/>
        </w:rPr>
        <w:t>В действующей редакции подпункта 4 пункта 1 статьи 378.2 НК РФ поименованы жилые дома и жилые помещения, не учитываемые на балансе в качестве объектов основных средств.</w:t>
      </w:r>
    </w:p>
    <w:p w:rsidR="00852756" w:rsidRPr="00852756" w:rsidRDefault="00852756" w:rsidP="0085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756">
        <w:rPr>
          <w:rFonts w:ascii="Times New Roman" w:hAnsi="Times New Roman" w:cs="Times New Roman"/>
          <w:sz w:val="28"/>
          <w:szCs w:val="28"/>
        </w:rPr>
        <w:t>Положения указанного подпункта в редакции Федерального закона от 29.09.2019 N 325-ФЗ, вступающей в силу с 1 января 2020 года, предусматривали открытый перечень имущества: иные объекты недвижимого имущества, признаваемые объектами налогообложения в соответствии с главой 32 НК РФ, не предусмотренные в подпунктах 1 - 3 настоящего пункта.</w:t>
      </w:r>
    </w:p>
    <w:p w:rsidR="00852756" w:rsidRPr="00852756" w:rsidRDefault="00852756" w:rsidP="0085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756">
        <w:rPr>
          <w:rFonts w:ascii="Times New Roman" w:hAnsi="Times New Roman" w:cs="Times New Roman"/>
          <w:sz w:val="28"/>
          <w:szCs w:val="28"/>
        </w:rPr>
        <w:t>Федеральный закон от 28.11.2019 N 379-ФЗ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"О </w:t>
      </w:r>
      <w:r w:rsidRPr="00852756">
        <w:rPr>
          <w:rFonts w:ascii="Times New Roman" w:hAnsi="Times New Roman" w:cs="Times New Roman"/>
          <w:sz w:val="28"/>
          <w:szCs w:val="28"/>
        </w:rPr>
        <w:t>внесении изменений в статьи 333.33 и 378.2 части второй Налогового кодекса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756">
        <w:rPr>
          <w:rFonts w:ascii="Times New Roman" w:hAnsi="Times New Roman" w:cs="Times New Roman"/>
          <w:sz w:val="28"/>
          <w:szCs w:val="28"/>
        </w:rPr>
        <w:t>редакция подпункта 4 устанавливает конкретные виды имущества:</w:t>
      </w:r>
    </w:p>
    <w:p w:rsidR="00852756" w:rsidRPr="00852756" w:rsidRDefault="00852756" w:rsidP="0085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756">
        <w:rPr>
          <w:rFonts w:ascii="Times New Roman" w:hAnsi="Times New Roman" w:cs="Times New Roman"/>
          <w:sz w:val="28"/>
          <w:szCs w:val="28"/>
        </w:rPr>
        <w:t xml:space="preserve">жилые помещения, гаражи, </w:t>
      </w:r>
      <w:proofErr w:type="spellStart"/>
      <w:r w:rsidRPr="0085275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852756">
        <w:rPr>
          <w:rFonts w:ascii="Times New Roman" w:hAnsi="Times New Roman" w:cs="Times New Roman"/>
          <w:sz w:val="28"/>
          <w:szCs w:val="28"/>
        </w:rPr>
        <w:t>-места, объекты незавершенного строительства, а также жилые строения, садовые дома, хозяйственные строения или сооружения,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строительства.</w:t>
      </w:r>
    </w:p>
    <w:p w:rsidR="00852756" w:rsidRPr="00852756" w:rsidRDefault="00852756" w:rsidP="0085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756">
        <w:rPr>
          <w:rFonts w:ascii="Times New Roman" w:hAnsi="Times New Roman" w:cs="Times New Roman"/>
          <w:sz w:val="28"/>
          <w:szCs w:val="28"/>
        </w:rPr>
        <w:t>Законом также уточняется порядок взимания госпошлины за действия уполномоченных органов, связанные с лицензированием.</w:t>
      </w:r>
    </w:p>
    <w:p w:rsidR="002C4EA2" w:rsidRDefault="00852756" w:rsidP="0085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756">
        <w:rPr>
          <w:rFonts w:ascii="Times New Roman" w:hAnsi="Times New Roman" w:cs="Times New Roman"/>
          <w:sz w:val="28"/>
          <w:szCs w:val="28"/>
        </w:rPr>
        <w:t>Установлено, что в случае переоформления лицензии более чем по одному основанию, требующему уплаты государственной пошлины, уплачивается наибольшая по размеру государственная пошлина.</w:t>
      </w:r>
    </w:p>
    <w:p w:rsidR="00852756" w:rsidRDefault="00852756" w:rsidP="0085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вступит в силу с 01.01.2020.</w:t>
      </w:r>
    </w:p>
    <w:p w:rsidR="000C2CAD" w:rsidRDefault="000C2CAD" w:rsidP="0085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CAD" w:rsidRDefault="000C2CAD" w:rsidP="0067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  <w:r w:rsidR="00674EC0">
        <w:rPr>
          <w:rFonts w:ascii="Times New Roman" w:hAnsi="Times New Roman" w:cs="Times New Roman"/>
          <w:sz w:val="28"/>
          <w:szCs w:val="28"/>
        </w:rPr>
        <w:t xml:space="preserve">г. Стерлитамака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Э.Р.</w:t>
      </w:r>
    </w:p>
    <w:p w:rsidR="00A03F08" w:rsidRDefault="00A03F08" w:rsidP="0067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F08" w:rsidRDefault="00A03F08" w:rsidP="0067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F08" w:rsidRDefault="00A03F08" w:rsidP="0067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F08" w:rsidRDefault="00A03F08" w:rsidP="0067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F08" w:rsidRDefault="00A03F08" w:rsidP="0067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F08" w:rsidRDefault="00A03F08" w:rsidP="0067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F08" w:rsidRDefault="00A03F08" w:rsidP="0067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F08" w:rsidRDefault="00A03F08" w:rsidP="0067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F08" w:rsidRDefault="00A03F08" w:rsidP="0067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F08" w:rsidRDefault="00A03F08" w:rsidP="0067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2756" w:rsidRDefault="00852756" w:rsidP="0085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756" w:rsidRPr="00852756" w:rsidRDefault="00852756" w:rsidP="00852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56">
        <w:rPr>
          <w:rFonts w:ascii="Times New Roman" w:hAnsi="Times New Roman" w:cs="Times New Roman"/>
          <w:sz w:val="28"/>
          <w:szCs w:val="28"/>
        </w:rPr>
        <w:t>https://sterlitamak.procrb.ru/explanation/konkretizirovan-perechen-imushchestva-organizatsiy-oblagaemogo-nalogom-iskhodya-iz-kadastrovoy-stoim.php?clear_cache=Y</w:t>
      </w:r>
    </w:p>
    <w:sectPr w:rsidR="00852756" w:rsidRPr="00852756" w:rsidSect="008527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62"/>
    <w:rsid w:val="000C2CAD"/>
    <w:rsid w:val="002C4EA2"/>
    <w:rsid w:val="00674EC0"/>
    <w:rsid w:val="00852756"/>
    <w:rsid w:val="00A03F08"/>
    <w:rsid w:val="00E6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2019-12-05T03:15:00Z</dcterms:created>
  <dcterms:modified xsi:type="dcterms:W3CDTF">2019-12-05T03:56:00Z</dcterms:modified>
</cp:coreProperties>
</file>