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CD" w:rsidRPr="0070559E" w:rsidRDefault="0070559E" w:rsidP="007055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59E">
        <w:rPr>
          <w:rFonts w:ascii="Times New Roman" w:hAnsi="Times New Roman" w:cs="Times New Roman"/>
          <w:color w:val="000000"/>
          <w:sz w:val="28"/>
          <w:szCs w:val="28"/>
        </w:rPr>
        <w:t>Определены основы прохождения нового вида государственной службы в органах принудительного исполнения.</w:t>
      </w:r>
    </w:p>
    <w:p w:rsidR="0070559E" w:rsidRPr="0070559E" w:rsidRDefault="0070559E" w:rsidP="00705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9E" w:rsidRPr="0070559E" w:rsidRDefault="0070559E" w:rsidP="007055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559E">
        <w:rPr>
          <w:color w:val="000000"/>
          <w:sz w:val="28"/>
          <w:szCs w:val="28"/>
        </w:rPr>
        <w:t>Органы принудительного исполнения РФ - это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деятельности, его территориальные органы и их подразделения.</w:t>
      </w:r>
    </w:p>
    <w:p w:rsidR="0070559E" w:rsidRPr="0070559E" w:rsidRDefault="0070559E" w:rsidP="007055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559E">
        <w:rPr>
          <w:color w:val="000000"/>
          <w:sz w:val="28"/>
          <w:szCs w:val="28"/>
        </w:rPr>
        <w:t>Урегулированы правоотношения, связанные с поступлением на службу в органы принудительного исполнения, ее прохождением и прекращением, а также с определением правового положения (статуса) сотрудника (установлены, в том числе классификация должностей и специальные звания, основные права и служебные обязанности сотрудников, ограничения и запреты, связанные со службой, содержание, виды и срок действия контракта, заключаемого при поступлении на службу, порядок перевода на другую должность</w:t>
      </w:r>
      <w:proofErr w:type="gramEnd"/>
      <w:r w:rsidRPr="0070559E">
        <w:rPr>
          <w:color w:val="000000"/>
          <w:sz w:val="28"/>
          <w:szCs w:val="28"/>
        </w:rPr>
        <w:t>, основания для прекращения контракта либо его расторжения, гарантии социальной защиты сотрудников и др.).</w:t>
      </w:r>
    </w:p>
    <w:p w:rsidR="0070559E" w:rsidRPr="0070559E" w:rsidRDefault="0070559E" w:rsidP="007055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559E">
        <w:rPr>
          <w:color w:val="000000"/>
          <w:sz w:val="28"/>
          <w:szCs w:val="28"/>
        </w:rPr>
        <w:t>В связи с принятием Закона внесены взаимосвязанные поправки в ряд законодательных актов РФ.</w:t>
      </w:r>
    </w:p>
    <w:p w:rsidR="0070559E" w:rsidRDefault="0070559E" w:rsidP="007055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559E">
        <w:rPr>
          <w:color w:val="000000"/>
          <w:sz w:val="28"/>
          <w:szCs w:val="28"/>
        </w:rPr>
        <w:t>Закон вступает в силу с 1 января 2020 года.</w:t>
      </w:r>
    </w:p>
    <w:p w:rsidR="003E018F" w:rsidRDefault="003E018F" w:rsidP="007055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color w:val="000000"/>
          <w:sz w:val="28"/>
          <w:szCs w:val="28"/>
        </w:rPr>
        <w:t>Фатхлисламов</w:t>
      </w:r>
      <w:proofErr w:type="spellEnd"/>
      <w:r>
        <w:rPr>
          <w:color w:val="000000"/>
          <w:sz w:val="28"/>
          <w:szCs w:val="28"/>
        </w:rPr>
        <w:t xml:space="preserve"> Д.З.</w:t>
      </w: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18F" w:rsidRPr="0070559E" w:rsidRDefault="003E018F" w:rsidP="003E01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3E018F">
        <w:rPr>
          <w:color w:val="000000"/>
          <w:sz w:val="28"/>
          <w:szCs w:val="28"/>
        </w:rPr>
        <w:t>https://sterlitamak.procrb.ru/explanation/opredeleny-osnovy-prokhozhdeniya-novogo-vida-gosudarstvennoy-sluzhby-v-organakh-prinuditelnogo-ispol.php?clear_cache=Y</w:t>
      </w:r>
    </w:p>
    <w:bookmarkEnd w:id="0"/>
    <w:p w:rsidR="0070559E" w:rsidRDefault="0070559E" w:rsidP="0070559E">
      <w:pPr>
        <w:jc w:val="center"/>
      </w:pPr>
    </w:p>
    <w:sectPr w:rsidR="0070559E" w:rsidSect="003E01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1"/>
    <w:rsid w:val="003E018F"/>
    <w:rsid w:val="0070559E"/>
    <w:rsid w:val="007375E1"/>
    <w:rsid w:val="00D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2019-12-11T09:45:00Z</dcterms:created>
  <dcterms:modified xsi:type="dcterms:W3CDTF">2019-12-15T11:00:00Z</dcterms:modified>
</cp:coreProperties>
</file>