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2116" w14:textId="32684649" w:rsidR="000C22E3" w:rsidRDefault="000C22E3">
      <w:pPr>
        <w:pStyle w:val="ConsPlusTitlePage"/>
      </w:pPr>
      <w:r>
        <w:br/>
      </w:r>
    </w:p>
    <w:p w14:paraId="6F91071B" w14:textId="77777777" w:rsidR="000C22E3" w:rsidRDefault="000C22E3">
      <w:pPr>
        <w:pStyle w:val="ConsPlusNormal"/>
        <w:ind w:firstLine="540"/>
        <w:jc w:val="both"/>
        <w:outlineLvl w:val="0"/>
      </w:pPr>
    </w:p>
    <w:p w14:paraId="29CA86E7" w14:textId="77777777" w:rsidR="000C22E3" w:rsidRDefault="000C22E3">
      <w:pPr>
        <w:pStyle w:val="ConsPlusNormal"/>
        <w:jc w:val="right"/>
      </w:pPr>
      <w:r>
        <w:t>Утвержден</w:t>
      </w:r>
    </w:p>
    <w:p w14:paraId="59A61B91" w14:textId="77777777" w:rsidR="000C22E3" w:rsidRDefault="000C22E3">
      <w:pPr>
        <w:pStyle w:val="ConsPlusNormal"/>
        <w:jc w:val="right"/>
      </w:pPr>
      <w:hyperlink r:id="rId4">
        <w:r>
          <w:rPr>
            <w:color w:val="0000FF"/>
          </w:rPr>
          <w:t>Приказом</w:t>
        </w:r>
      </w:hyperlink>
      <w:r>
        <w:t xml:space="preserve"> Федерального</w:t>
      </w:r>
    </w:p>
    <w:p w14:paraId="547C66BC" w14:textId="77777777" w:rsidR="000C22E3" w:rsidRDefault="000C22E3">
      <w:pPr>
        <w:pStyle w:val="ConsPlusNormal"/>
        <w:jc w:val="right"/>
      </w:pPr>
      <w:r>
        <w:t>агентства по техническому</w:t>
      </w:r>
    </w:p>
    <w:p w14:paraId="437E2B10" w14:textId="77777777" w:rsidR="000C22E3" w:rsidRDefault="000C22E3">
      <w:pPr>
        <w:pStyle w:val="ConsPlusNormal"/>
        <w:jc w:val="right"/>
      </w:pPr>
      <w:r>
        <w:t>регулированию и метрологии</w:t>
      </w:r>
    </w:p>
    <w:p w14:paraId="5A46ECD0" w14:textId="77777777" w:rsidR="000C22E3" w:rsidRDefault="000C22E3">
      <w:pPr>
        <w:pStyle w:val="ConsPlusNormal"/>
        <w:jc w:val="right"/>
      </w:pPr>
      <w:r>
        <w:t>от 11 декабря 2006 г. N 295-ст</w:t>
      </w:r>
    </w:p>
    <w:p w14:paraId="6DF7C5E5" w14:textId="77777777" w:rsidR="000C22E3" w:rsidRDefault="000C22E3">
      <w:pPr>
        <w:pStyle w:val="ConsPlusNormal"/>
        <w:jc w:val="center"/>
      </w:pPr>
    </w:p>
    <w:p w14:paraId="556FD654" w14:textId="77777777" w:rsidR="000C22E3" w:rsidRDefault="000C22E3">
      <w:pPr>
        <w:pStyle w:val="ConsPlusNormal"/>
        <w:jc w:val="right"/>
      </w:pPr>
      <w:r>
        <w:t>Дата введения -</w:t>
      </w:r>
    </w:p>
    <w:p w14:paraId="3E7E4356" w14:textId="77777777" w:rsidR="000C22E3" w:rsidRDefault="000C22E3">
      <w:pPr>
        <w:pStyle w:val="ConsPlusNormal"/>
        <w:jc w:val="right"/>
      </w:pPr>
      <w:r>
        <w:t>1 января 2008 года</w:t>
      </w:r>
    </w:p>
    <w:p w14:paraId="0CEA0686" w14:textId="77777777" w:rsidR="000C22E3" w:rsidRDefault="000C22E3">
      <w:pPr>
        <w:pStyle w:val="ConsPlusNormal"/>
        <w:ind w:firstLine="540"/>
        <w:jc w:val="both"/>
      </w:pPr>
    </w:p>
    <w:p w14:paraId="0908F2B6" w14:textId="77777777" w:rsidR="000C22E3" w:rsidRDefault="000C22E3">
      <w:pPr>
        <w:pStyle w:val="ConsPlusTitle"/>
        <w:jc w:val="center"/>
      </w:pPr>
      <w:r>
        <w:t>НАЦИОНАЛЬНЫЙ СТАНДАРТ РОССИЙСКОЙ ФЕДЕРАЦИИ</w:t>
      </w:r>
    </w:p>
    <w:p w14:paraId="3753F427" w14:textId="77777777" w:rsidR="000C22E3" w:rsidRDefault="000C22E3">
      <w:pPr>
        <w:pStyle w:val="ConsPlusTitle"/>
        <w:jc w:val="center"/>
      </w:pPr>
    </w:p>
    <w:p w14:paraId="2ACA5350" w14:textId="77777777" w:rsidR="000C22E3" w:rsidRDefault="000C22E3">
      <w:pPr>
        <w:pStyle w:val="ConsPlusTitle"/>
        <w:jc w:val="center"/>
      </w:pPr>
      <w:r>
        <w:t>ТЕХНИЧЕСКИЕ СРЕДСТВА ОРГАНИЗАЦИИ ДОРОЖНОГО ДВИЖЕНИЯ</w:t>
      </w:r>
    </w:p>
    <w:p w14:paraId="2EEAE10E" w14:textId="77777777" w:rsidR="000C22E3" w:rsidRDefault="000C22E3">
      <w:pPr>
        <w:pStyle w:val="ConsPlusTitle"/>
        <w:jc w:val="center"/>
      </w:pPr>
    </w:p>
    <w:p w14:paraId="03C8AA62" w14:textId="77777777" w:rsidR="000C22E3" w:rsidRDefault="000C22E3">
      <w:pPr>
        <w:pStyle w:val="ConsPlusTitle"/>
        <w:jc w:val="center"/>
      </w:pPr>
      <w:r>
        <w:t>ИСКУССТВЕННЫЕ НЕРОВНОСТИ</w:t>
      </w:r>
    </w:p>
    <w:p w14:paraId="443D3257" w14:textId="77777777" w:rsidR="000C22E3" w:rsidRDefault="000C22E3">
      <w:pPr>
        <w:pStyle w:val="ConsPlusTitle"/>
        <w:jc w:val="center"/>
      </w:pPr>
    </w:p>
    <w:p w14:paraId="7AC10B0B" w14:textId="77777777" w:rsidR="000C22E3" w:rsidRDefault="000C22E3">
      <w:pPr>
        <w:pStyle w:val="ConsPlusTitle"/>
        <w:jc w:val="center"/>
      </w:pPr>
      <w:r>
        <w:t>ОБЩИЕ ТЕХНИЧЕСКИЕ ТРЕБОВАНИЯ</w:t>
      </w:r>
    </w:p>
    <w:p w14:paraId="5AD1A439" w14:textId="77777777" w:rsidR="000C22E3" w:rsidRDefault="000C22E3">
      <w:pPr>
        <w:pStyle w:val="ConsPlusTitle"/>
        <w:jc w:val="center"/>
      </w:pPr>
      <w:r>
        <w:t>ПРАВИЛА ПРИМЕНЕНИЯ</w:t>
      </w:r>
    </w:p>
    <w:p w14:paraId="37960908" w14:textId="77777777" w:rsidR="000C22E3" w:rsidRDefault="000C22E3">
      <w:pPr>
        <w:pStyle w:val="ConsPlusTitle"/>
        <w:jc w:val="center"/>
      </w:pPr>
    </w:p>
    <w:p w14:paraId="11E54815" w14:textId="77777777" w:rsidR="000C22E3" w:rsidRDefault="000C22E3">
      <w:pPr>
        <w:pStyle w:val="ConsPlusTitle"/>
        <w:jc w:val="center"/>
      </w:pPr>
      <w:r>
        <w:t>TRAFFIC CONTROL DEVICES.</w:t>
      </w:r>
    </w:p>
    <w:p w14:paraId="240B0EBE" w14:textId="77777777" w:rsidR="000C22E3" w:rsidRPr="000C22E3" w:rsidRDefault="000C22E3">
      <w:pPr>
        <w:pStyle w:val="ConsPlusTitle"/>
        <w:jc w:val="center"/>
        <w:rPr>
          <w:lang w:val="en-US"/>
        </w:rPr>
      </w:pPr>
      <w:r w:rsidRPr="000C22E3">
        <w:rPr>
          <w:lang w:val="en-US"/>
        </w:rPr>
        <w:t>ROAD BUMPS AND ROAD HUMPS.</w:t>
      </w:r>
    </w:p>
    <w:p w14:paraId="574162F1" w14:textId="77777777" w:rsidR="000C22E3" w:rsidRPr="000C22E3" w:rsidRDefault="000C22E3">
      <w:pPr>
        <w:pStyle w:val="ConsPlusTitle"/>
        <w:jc w:val="center"/>
        <w:rPr>
          <w:lang w:val="en-US"/>
        </w:rPr>
      </w:pPr>
      <w:r w:rsidRPr="000C22E3">
        <w:rPr>
          <w:lang w:val="en-US"/>
        </w:rPr>
        <w:t>GENERAL TECHNICAL REQUIREMENTS.</w:t>
      </w:r>
    </w:p>
    <w:p w14:paraId="027DA22E" w14:textId="77777777" w:rsidR="000C22E3" w:rsidRPr="000C22E3" w:rsidRDefault="000C22E3">
      <w:pPr>
        <w:pStyle w:val="ConsPlusTitle"/>
        <w:jc w:val="center"/>
        <w:rPr>
          <w:lang w:val="en-US"/>
        </w:rPr>
      </w:pPr>
      <w:r w:rsidRPr="000C22E3">
        <w:rPr>
          <w:lang w:val="en-US"/>
        </w:rPr>
        <w:t>APPLICATION RULES</w:t>
      </w:r>
    </w:p>
    <w:p w14:paraId="28C35E08" w14:textId="77777777" w:rsidR="000C22E3" w:rsidRPr="000C22E3" w:rsidRDefault="000C22E3">
      <w:pPr>
        <w:pStyle w:val="ConsPlusTitle"/>
        <w:jc w:val="center"/>
        <w:rPr>
          <w:lang w:val="en-US"/>
        </w:rPr>
      </w:pPr>
    </w:p>
    <w:p w14:paraId="69FB2FE6" w14:textId="77777777" w:rsidR="000C22E3" w:rsidRPr="000C22E3" w:rsidRDefault="000C22E3">
      <w:pPr>
        <w:pStyle w:val="ConsPlusTitle"/>
        <w:jc w:val="center"/>
        <w:rPr>
          <w:lang w:val="en-US"/>
        </w:rPr>
      </w:pPr>
      <w:r>
        <w:t>ГОСТ</w:t>
      </w:r>
      <w:r w:rsidRPr="000C22E3">
        <w:rPr>
          <w:lang w:val="en-US"/>
        </w:rPr>
        <w:t xml:space="preserve"> </w:t>
      </w:r>
      <w:r>
        <w:t>Р</w:t>
      </w:r>
      <w:r w:rsidRPr="000C22E3">
        <w:rPr>
          <w:lang w:val="en-US"/>
        </w:rPr>
        <w:t xml:space="preserve"> 52605-2006</w:t>
      </w:r>
    </w:p>
    <w:p w14:paraId="646976F9" w14:textId="77777777" w:rsidR="000C22E3" w:rsidRPr="000C22E3" w:rsidRDefault="000C22E3">
      <w:pPr>
        <w:pStyle w:val="ConsPlusNormal"/>
        <w:spacing w:after="1"/>
        <w:rPr>
          <w:lang w:val="en-US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22E3" w14:paraId="3340199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284A" w14:textId="77777777" w:rsidR="000C22E3" w:rsidRPr="000C22E3" w:rsidRDefault="000C22E3">
            <w:pPr>
              <w:pStyle w:val="ConsPlusNormal"/>
              <w:rPr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860F" w14:textId="77777777" w:rsidR="000C22E3" w:rsidRPr="000C22E3" w:rsidRDefault="000C22E3">
            <w:pPr>
              <w:pStyle w:val="ConsPlusNormal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D7CBDC" w14:textId="77777777" w:rsidR="000C22E3" w:rsidRDefault="000C22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4B48BAB" w14:textId="77777777" w:rsidR="000C22E3" w:rsidRDefault="000C22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Изменения N 1</w:t>
              </w:r>
            </w:hyperlink>
            <w:r>
              <w:rPr>
                <w:color w:val="392C69"/>
              </w:rPr>
              <w:t xml:space="preserve">, утв. </w:t>
            </w:r>
            <w:hyperlink r:id="rId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Росстандарта</w:t>
            </w:r>
          </w:p>
          <w:p w14:paraId="3D5EE34E" w14:textId="77777777" w:rsidR="000C22E3" w:rsidRDefault="000C22E3">
            <w:pPr>
              <w:pStyle w:val="ConsPlusNormal"/>
              <w:jc w:val="center"/>
            </w:pPr>
            <w:r>
              <w:rPr>
                <w:color w:val="392C69"/>
              </w:rPr>
              <w:t>от 09.12.2013 N 2220-ст)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0C69" w14:textId="77777777" w:rsidR="000C22E3" w:rsidRDefault="000C22E3">
            <w:pPr>
              <w:pStyle w:val="ConsPlusNormal"/>
            </w:pPr>
          </w:p>
        </w:tc>
      </w:tr>
    </w:tbl>
    <w:p w14:paraId="3D23BDCE" w14:textId="77777777" w:rsidR="000C22E3" w:rsidRDefault="000C22E3">
      <w:pPr>
        <w:pStyle w:val="ConsPlusNormal"/>
        <w:jc w:val="center"/>
      </w:pPr>
    </w:p>
    <w:p w14:paraId="1F3567E5" w14:textId="77777777" w:rsidR="000C22E3" w:rsidRDefault="000C22E3">
      <w:pPr>
        <w:pStyle w:val="ConsPlusNormal"/>
        <w:jc w:val="center"/>
        <w:outlineLvl w:val="0"/>
      </w:pPr>
      <w:r>
        <w:t>Предисловие</w:t>
      </w:r>
    </w:p>
    <w:p w14:paraId="5EDF90C9" w14:textId="77777777" w:rsidR="000C22E3" w:rsidRDefault="000C22E3">
      <w:pPr>
        <w:pStyle w:val="ConsPlusNormal"/>
        <w:ind w:firstLine="540"/>
        <w:jc w:val="both"/>
      </w:pPr>
    </w:p>
    <w:p w14:paraId="41C24BA2" w14:textId="77777777" w:rsidR="000C22E3" w:rsidRDefault="000C22E3">
      <w:pPr>
        <w:pStyle w:val="ConsPlusNormal"/>
        <w:ind w:firstLine="540"/>
        <w:jc w:val="both"/>
      </w:pPr>
      <w:r>
        <w:t xml:space="preserve">Цели и принципы стандартизации в Российской Федерации установлены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 декабря 2002 г. N 184-ФЗ "О техническом регулировании", а правила применения национальных стандартов Российской Федерации - </w:t>
      </w:r>
      <w:hyperlink r:id="rId8">
        <w:r>
          <w:rPr>
            <w:color w:val="0000FF"/>
          </w:rPr>
          <w:t>ГОСТ Р 1.0-2004</w:t>
        </w:r>
      </w:hyperlink>
      <w:r>
        <w:t xml:space="preserve"> "Стандартизация в Российской Федерации. Основные положения".</w:t>
      </w:r>
    </w:p>
    <w:p w14:paraId="55DC4CCF" w14:textId="77777777" w:rsidR="000C22E3" w:rsidRDefault="000C22E3">
      <w:pPr>
        <w:pStyle w:val="ConsPlusNormal"/>
        <w:ind w:firstLine="540"/>
        <w:jc w:val="both"/>
      </w:pPr>
    </w:p>
    <w:p w14:paraId="7F7B7B8F" w14:textId="77777777" w:rsidR="000C22E3" w:rsidRDefault="000C22E3">
      <w:pPr>
        <w:pStyle w:val="ConsPlusNormal"/>
        <w:jc w:val="center"/>
        <w:outlineLvl w:val="0"/>
      </w:pPr>
      <w:r>
        <w:t>Сведения о стандарте</w:t>
      </w:r>
    </w:p>
    <w:p w14:paraId="3F401F66" w14:textId="77777777" w:rsidR="000C22E3" w:rsidRDefault="000C22E3">
      <w:pPr>
        <w:pStyle w:val="ConsPlusNormal"/>
        <w:ind w:firstLine="540"/>
        <w:jc w:val="both"/>
      </w:pPr>
    </w:p>
    <w:p w14:paraId="1A016F0A" w14:textId="77777777" w:rsidR="000C22E3" w:rsidRDefault="000C22E3">
      <w:pPr>
        <w:pStyle w:val="ConsPlusNormal"/>
        <w:ind w:firstLine="540"/>
        <w:jc w:val="both"/>
      </w:pPr>
      <w:r>
        <w:t>1. Разработан Федеральным государственным унитарным предприятием "РОСДОРНИИ" (ФГУП "РОСДОРНИИ") по заказу Федерального дорожного агентства.</w:t>
      </w:r>
    </w:p>
    <w:p w14:paraId="440D8416" w14:textId="77777777" w:rsidR="000C22E3" w:rsidRDefault="000C22E3">
      <w:pPr>
        <w:pStyle w:val="ConsPlusNormal"/>
        <w:spacing w:before="220"/>
        <w:ind w:firstLine="540"/>
        <w:jc w:val="both"/>
      </w:pPr>
      <w:r>
        <w:t>2. Внесен Техническим комитетом по стандартизации ТК 278 "Безопасность дорожного движения" и Техническим комитетом по стандартизации ТК 418 "Дорожное хозяйство".</w:t>
      </w:r>
    </w:p>
    <w:p w14:paraId="55911556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3. Утвержден и введен в действие </w:t>
      </w:r>
      <w:hyperlink r:id="rId9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11 декабря 2006 г. N 295-ст.</w:t>
      </w:r>
    </w:p>
    <w:p w14:paraId="39EC59D0" w14:textId="77777777" w:rsidR="000C22E3" w:rsidRDefault="000C22E3">
      <w:pPr>
        <w:pStyle w:val="ConsPlusNormal"/>
        <w:spacing w:before="220"/>
        <w:ind w:firstLine="540"/>
        <w:jc w:val="both"/>
      </w:pPr>
      <w:r>
        <w:t>4. Введен впервые.</w:t>
      </w:r>
    </w:p>
    <w:p w14:paraId="3B3E44AC" w14:textId="77777777" w:rsidR="000C22E3" w:rsidRDefault="000C22E3">
      <w:pPr>
        <w:pStyle w:val="ConsPlusNormal"/>
        <w:ind w:firstLine="540"/>
        <w:jc w:val="both"/>
      </w:pPr>
    </w:p>
    <w:p w14:paraId="5EDD5898" w14:textId="77777777" w:rsidR="000C22E3" w:rsidRDefault="000C22E3">
      <w:pPr>
        <w:pStyle w:val="ConsPlusNormal"/>
        <w:ind w:firstLine="540"/>
        <w:jc w:val="both"/>
      </w:pPr>
      <w:r>
        <w:t xml:space="preserve">Информация об изменениях к настоящему стандарту публикуется в ежегодно издаваемом информационном указателе "Национальные стандарты", а текст изменений и поправок - в </w:t>
      </w:r>
      <w:r>
        <w:lastRenderedPageBreak/>
        <w:t>ежемесячно издаваемых информационных указателях "Национальные стандарты".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Интернет.</w:t>
      </w:r>
    </w:p>
    <w:p w14:paraId="6C9C9E73" w14:textId="77777777" w:rsidR="000C22E3" w:rsidRDefault="000C22E3">
      <w:pPr>
        <w:pStyle w:val="ConsPlusNormal"/>
        <w:ind w:firstLine="540"/>
        <w:jc w:val="both"/>
      </w:pPr>
    </w:p>
    <w:p w14:paraId="4F779CCF" w14:textId="77777777" w:rsidR="000C22E3" w:rsidRDefault="000C22E3">
      <w:pPr>
        <w:pStyle w:val="ConsPlusNormal"/>
        <w:jc w:val="center"/>
        <w:outlineLvl w:val="0"/>
      </w:pPr>
      <w:r>
        <w:t>1. Область применения</w:t>
      </w:r>
    </w:p>
    <w:p w14:paraId="3AC794EE" w14:textId="77777777" w:rsidR="000C22E3" w:rsidRDefault="000C22E3">
      <w:pPr>
        <w:pStyle w:val="ConsPlusNormal"/>
        <w:ind w:firstLine="540"/>
        <w:jc w:val="both"/>
      </w:pPr>
    </w:p>
    <w:p w14:paraId="15A93F3D" w14:textId="77777777" w:rsidR="000C22E3" w:rsidRDefault="000C22E3">
      <w:pPr>
        <w:pStyle w:val="ConsPlusNormal"/>
        <w:ind w:firstLine="540"/>
        <w:jc w:val="both"/>
      </w:pPr>
      <w:r>
        <w:t>Настоящий стандарт распространяется на искусственные неровности, устраиваемые на проезжей части дорог и улиц городов и сельских поселений (далее - дороги) Российской Федерации.</w:t>
      </w:r>
    </w:p>
    <w:p w14:paraId="18EBB34C" w14:textId="77777777" w:rsidR="000C22E3" w:rsidRDefault="000C22E3">
      <w:pPr>
        <w:pStyle w:val="ConsPlusNormal"/>
        <w:spacing w:before="220"/>
        <w:ind w:firstLine="540"/>
        <w:jc w:val="both"/>
      </w:pPr>
      <w:r>
        <w:t>Стандарт устанавливает общие технические требования к искусственным неровностям для принудительного ограничения скорости движения транспортных средств и правила их применения.</w:t>
      </w:r>
    </w:p>
    <w:p w14:paraId="254A1D90" w14:textId="77777777" w:rsidR="000C22E3" w:rsidRDefault="000C22E3">
      <w:pPr>
        <w:pStyle w:val="ConsPlusNormal"/>
        <w:ind w:firstLine="540"/>
        <w:jc w:val="both"/>
      </w:pPr>
    </w:p>
    <w:p w14:paraId="275CE492" w14:textId="77777777" w:rsidR="000C22E3" w:rsidRDefault="000C22E3">
      <w:pPr>
        <w:pStyle w:val="ConsPlusNormal"/>
        <w:jc w:val="center"/>
        <w:outlineLvl w:val="0"/>
      </w:pPr>
      <w:r>
        <w:t>2. Нормативные ссылки</w:t>
      </w:r>
    </w:p>
    <w:p w14:paraId="31B984EA" w14:textId="77777777" w:rsidR="000C22E3" w:rsidRDefault="000C22E3">
      <w:pPr>
        <w:pStyle w:val="ConsPlusNormal"/>
        <w:ind w:firstLine="540"/>
        <w:jc w:val="both"/>
      </w:pPr>
    </w:p>
    <w:p w14:paraId="352CD09D" w14:textId="77777777" w:rsidR="000C22E3" w:rsidRDefault="000C22E3">
      <w:pPr>
        <w:pStyle w:val="ConsPlusNormal"/>
        <w:ind w:firstLine="540"/>
        <w:jc w:val="both"/>
      </w:pPr>
      <w:r>
        <w:t>В настоящем стандарте использованы нормативные ссылки на следующие стандарты:</w:t>
      </w:r>
    </w:p>
    <w:p w14:paraId="134BD514" w14:textId="77777777" w:rsidR="000C22E3" w:rsidRDefault="000C22E3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ГОСТ Р 50597-93</w:t>
        </w:r>
      </w:hyperlink>
      <w:r>
        <w:t>. Автомобильные дороги и улицы. Требования к эксплуатационному состоянию, допустимому по условиям обеспечения безопасности дорожного движения.</w:t>
      </w:r>
    </w:p>
    <w:p w14:paraId="5F3A2306" w14:textId="77777777" w:rsidR="000C22E3" w:rsidRDefault="000C22E3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ГОСТ Р 51256-2011</w:t>
        </w:r>
      </w:hyperlink>
      <w:r>
        <w:t xml:space="preserve"> Технические средства организации дорожного движения. Разметка дорожная. Классификация. Технические требования.</w:t>
      </w:r>
    </w:p>
    <w:p w14:paraId="545E9750" w14:textId="77777777" w:rsidR="000C22E3" w:rsidRDefault="000C22E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Изменения N 1</w:t>
        </w:r>
      </w:hyperlink>
      <w:r>
        <w:t xml:space="preserve">, утв. </w:t>
      </w:r>
      <w:hyperlink r:id="rId13">
        <w:r>
          <w:rPr>
            <w:color w:val="0000FF"/>
          </w:rPr>
          <w:t>Приказом</w:t>
        </w:r>
      </w:hyperlink>
      <w:r>
        <w:t xml:space="preserve"> Росстандарта от 09.12.2013 N 2220-ст)</w:t>
      </w:r>
    </w:p>
    <w:p w14:paraId="4BDFB4C0" w14:textId="77777777" w:rsidR="000C22E3" w:rsidRDefault="000C22E3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ГОСТ Р 52289-2004</w:t>
        </w:r>
      </w:hyperlink>
      <w:r>
        <w:t>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</w:t>
      </w:r>
    </w:p>
    <w:p w14:paraId="6025F7AC" w14:textId="77777777" w:rsidR="000C22E3" w:rsidRDefault="000C22E3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ГОСТ Р 52290-2004</w:t>
        </w:r>
      </w:hyperlink>
      <w:r>
        <w:t>. Технические средства организации дорожного движения. Знаки дорожные. Общие технические требования.</w:t>
      </w:r>
    </w:p>
    <w:p w14:paraId="2B9B7E17" w14:textId="77777777" w:rsidR="000C22E3" w:rsidRDefault="000C22E3">
      <w:pPr>
        <w:pStyle w:val="ConsPlusNormal"/>
        <w:spacing w:before="220"/>
        <w:ind w:firstLine="540"/>
        <w:jc w:val="both"/>
      </w:pPr>
      <w:r>
        <w:t>ГОСТ Р 52399-2005. Геометрические элементы автомобильных дорог.</w:t>
      </w:r>
    </w:p>
    <w:p w14:paraId="074114D2" w14:textId="77777777" w:rsidR="000C22E3" w:rsidRDefault="000C22E3">
      <w:pPr>
        <w:pStyle w:val="ConsPlusNormal"/>
        <w:spacing w:before="220"/>
        <w:ind w:firstLine="540"/>
        <w:jc w:val="both"/>
      </w:pPr>
      <w: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66C8754F" w14:textId="77777777" w:rsidR="000C22E3" w:rsidRDefault="000C22E3">
      <w:pPr>
        <w:pStyle w:val="ConsPlusNormal"/>
        <w:ind w:firstLine="540"/>
        <w:jc w:val="both"/>
      </w:pPr>
    </w:p>
    <w:p w14:paraId="33493A4E" w14:textId="77777777" w:rsidR="000C22E3" w:rsidRDefault="000C22E3">
      <w:pPr>
        <w:pStyle w:val="ConsPlusNormal"/>
        <w:jc w:val="center"/>
        <w:outlineLvl w:val="0"/>
      </w:pPr>
      <w:r>
        <w:t>3. Термины и определения</w:t>
      </w:r>
    </w:p>
    <w:p w14:paraId="1B4E9DAD" w14:textId="77777777" w:rsidR="000C22E3" w:rsidRDefault="000C22E3">
      <w:pPr>
        <w:pStyle w:val="ConsPlusNormal"/>
        <w:ind w:firstLine="540"/>
        <w:jc w:val="both"/>
      </w:pPr>
    </w:p>
    <w:p w14:paraId="3203B96F" w14:textId="77777777" w:rsidR="000C22E3" w:rsidRDefault="000C22E3">
      <w:pPr>
        <w:pStyle w:val="ConsPlusNormal"/>
        <w:ind w:firstLine="540"/>
        <w:jc w:val="both"/>
      </w:pPr>
      <w:r>
        <w:t>В настоящем стандарте применены следующие термины с соответствующими определениями:</w:t>
      </w:r>
    </w:p>
    <w:p w14:paraId="53EDAB05" w14:textId="77777777" w:rsidR="000C22E3" w:rsidRDefault="000C22E3">
      <w:pPr>
        <w:pStyle w:val="ConsPlusNormal"/>
        <w:spacing w:before="220"/>
        <w:ind w:firstLine="540"/>
        <w:jc w:val="both"/>
      </w:pPr>
      <w:r>
        <w:t>3.1. Искусственная неровность; ИН: специально устроенное возвышение на проезжей части для принудительного снижения скорости движения, расположенное перпендикулярно к оси дороги.</w:t>
      </w:r>
    </w:p>
    <w:p w14:paraId="5FC6B488" w14:textId="77777777" w:rsidR="000C22E3" w:rsidRDefault="000C22E3">
      <w:pPr>
        <w:pStyle w:val="ConsPlusNormal"/>
        <w:spacing w:before="220"/>
        <w:ind w:firstLine="540"/>
        <w:jc w:val="both"/>
      </w:pPr>
      <w:r>
        <w:lastRenderedPageBreak/>
        <w:t>3.2. Гребень ИН: линия, перпендикулярная в плане к оси дороги, соединяющая наиболее возвышенные над проезжей частью точки ИН.</w:t>
      </w:r>
    </w:p>
    <w:p w14:paraId="6508BDD0" w14:textId="77777777" w:rsidR="000C22E3" w:rsidRDefault="000C22E3">
      <w:pPr>
        <w:pStyle w:val="ConsPlusNormal"/>
        <w:spacing w:before="220"/>
        <w:ind w:firstLine="540"/>
        <w:jc w:val="both"/>
      </w:pPr>
      <w:r>
        <w:t>3.3. Высота ИН: кратчайшее расстояние от гребня ИН на оси дороги до уровня проезжей части.</w:t>
      </w:r>
    </w:p>
    <w:p w14:paraId="1B66D0CC" w14:textId="77777777" w:rsidR="000C22E3" w:rsidRDefault="000C22E3">
      <w:pPr>
        <w:pStyle w:val="ConsPlusNormal"/>
        <w:spacing w:before="220"/>
        <w:ind w:firstLine="540"/>
        <w:jc w:val="both"/>
      </w:pPr>
      <w:r>
        <w:t>3.4. Продольный профиль ИН: сечение, создаваемое при пересечении ИН вертикальной плоскостью, расположенной по ее гребню, перпендикулярно к проезжей части дороги.</w:t>
      </w:r>
    </w:p>
    <w:p w14:paraId="5264DBBA" w14:textId="77777777" w:rsidR="000C22E3" w:rsidRDefault="000C22E3">
      <w:pPr>
        <w:pStyle w:val="ConsPlusNormal"/>
        <w:spacing w:before="220"/>
        <w:ind w:firstLine="540"/>
        <w:jc w:val="both"/>
      </w:pPr>
      <w:r>
        <w:t>3.5. Поперечный профиль ИН: сечение, создаваемое при пересечении ИН вертикальной плоскостью, расположенной по оси дороги.</w:t>
      </w:r>
    </w:p>
    <w:p w14:paraId="024E6290" w14:textId="77777777" w:rsidR="000C22E3" w:rsidRDefault="000C22E3">
      <w:pPr>
        <w:pStyle w:val="ConsPlusNormal"/>
        <w:ind w:firstLine="540"/>
        <w:jc w:val="both"/>
      </w:pPr>
    </w:p>
    <w:p w14:paraId="1427E8AF" w14:textId="77777777" w:rsidR="000C22E3" w:rsidRDefault="000C22E3">
      <w:pPr>
        <w:pStyle w:val="ConsPlusNormal"/>
        <w:jc w:val="center"/>
        <w:outlineLvl w:val="0"/>
      </w:pPr>
      <w:r>
        <w:t>4. Технические требования</w:t>
      </w:r>
    </w:p>
    <w:p w14:paraId="5A164828" w14:textId="77777777" w:rsidR="000C22E3" w:rsidRDefault="000C22E3">
      <w:pPr>
        <w:pStyle w:val="ConsPlusNormal"/>
        <w:ind w:firstLine="540"/>
        <w:jc w:val="both"/>
      </w:pPr>
    </w:p>
    <w:p w14:paraId="23DB1B6C" w14:textId="77777777" w:rsidR="000C22E3" w:rsidRDefault="000C22E3">
      <w:pPr>
        <w:pStyle w:val="ConsPlusNormal"/>
        <w:ind w:firstLine="540"/>
        <w:jc w:val="both"/>
      </w:pPr>
      <w:r>
        <w:t>4.1. Общие требования</w:t>
      </w:r>
    </w:p>
    <w:p w14:paraId="27B7BF80" w14:textId="77777777" w:rsidR="000C22E3" w:rsidRDefault="000C22E3">
      <w:pPr>
        <w:pStyle w:val="ConsPlusNormal"/>
        <w:spacing w:before="220"/>
        <w:ind w:firstLine="540"/>
        <w:jc w:val="both"/>
      </w:pPr>
      <w:r>
        <w:t>4.1.1. ИН устраивают на отдельных участках дорог для обеспечения принудительного снижения максимально допустимой скорости движения транспортных средств до 40 км/ч и менее.</w:t>
      </w:r>
    </w:p>
    <w:p w14:paraId="4F3A4CFE" w14:textId="77777777" w:rsidR="000C22E3" w:rsidRDefault="000C22E3">
      <w:pPr>
        <w:pStyle w:val="ConsPlusNormal"/>
        <w:spacing w:before="220"/>
        <w:ind w:firstLine="540"/>
        <w:jc w:val="both"/>
      </w:pPr>
      <w:r>
        <w:t>4.1.2. Конструкции ИН в зависимости от технологии изготовления подразделяют на монолитные и сборно-разборные.</w:t>
      </w:r>
    </w:p>
    <w:p w14:paraId="0AA88EA8" w14:textId="77777777" w:rsidR="000C22E3" w:rsidRDefault="000C22E3">
      <w:pPr>
        <w:pStyle w:val="ConsPlusNormal"/>
        <w:spacing w:before="220"/>
        <w:ind w:firstLine="540"/>
        <w:jc w:val="both"/>
      </w:pPr>
      <w:r>
        <w:t>4.1.3. Длина ИН должна быть не менее ширины проезжей части. Допустимое отклонение - не более 0,2 м с каждой стороны дороги.</w:t>
      </w:r>
    </w:p>
    <w:p w14:paraId="7F758976" w14:textId="77777777" w:rsidR="000C22E3" w:rsidRDefault="000C22E3">
      <w:pPr>
        <w:pStyle w:val="ConsPlusNormal"/>
        <w:spacing w:before="220"/>
        <w:ind w:firstLine="540"/>
        <w:jc w:val="both"/>
      </w:pPr>
      <w:r>
        <w:t>4.1.4. На участке для устройства ИН должен быть обеспечен водоотвод с проезжей части дороги.</w:t>
      </w:r>
    </w:p>
    <w:p w14:paraId="5B276A2D" w14:textId="77777777" w:rsidR="000C22E3" w:rsidRDefault="000C22E3">
      <w:pPr>
        <w:pStyle w:val="ConsPlusNormal"/>
        <w:spacing w:before="220"/>
        <w:ind w:firstLine="540"/>
        <w:jc w:val="both"/>
      </w:pPr>
      <w:r>
        <w:t>4.1.5. Для информирования водителей участки дорог с ИН должны быть оборудованы техническими средствами организации дорожного движения: дорожными знаками и разметкой.</w:t>
      </w:r>
    </w:p>
    <w:p w14:paraId="1221395C" w14:textId="77777777" w:rsidR="000C22E3" w:rsidRDefault="000C22E3">
      <w:pPr>
        <w:pStyle w:val="ConsPlusNormal"/>
        <w:spacing w:before="220"/>
        <w:ind w:firstLine="540"/>
        <w:jc w:val="both"/>
      </w:pPr>
      <w:r>
        <w:t>4.2. Требования к монолитным конструкциям</w:t>
      </w:r>
    </w:p>
    <w:p w14:paraId="1FA23F50" w14:textId="77777777" w:rsidR="000C22E3" w:rsidRDefault="000C22E3">
      <w:pPr>
        <w:pStyle w:val="ConsPlusNormal"/>
        <w:spacing w:before="220"/>
        <w:ind w:firstLine="540"/>
        <w:jc w:val="both"/>
      </w:pPr>
      <w:r>
        <w:t>4.2.1. Монолитные конструкции ИН должны быть изготовлены из асфальтобетона.</w:t>
      </w:r>
    </w:p>
    <w:p w14:paraId="2E639F14" w14:textId="77777777" w:rsidR="000C22E3" w:rsidRDefault="000C22E3">
      <w:pPr>
        <w:pStyle w:val="ConsPlusNormal"/>
        <w:spacing w:before="220"/>
        <w:ind w:firstLine="540"/>
        <w:jc w:val="both"/>
      </w:pPr>
      <w:r>
        <w:t>В зависимости от поперечного профиля ИН подразделяют на два типа:</w:t>
      </w:r>
    </w:p>
    <w:p w14:paraId="3EDA92E4" w14:textId="77777777" w:rsidR="000C22E3" w:rsidRDefault="000C22E3">
      <w:pPr>
        <w:pStyle w:val="ConsPlusNormal"/>
        <w:spacing w:before="220"/>
        <w:ind w:firstLine="540"/>
        <w:jc w:val="both"/>
      </w:pPr>
      <w:r>
        <w:t>- волнообразные (см. рисунок 1а - не приводится);</w:t>
      </w:r>
    </w:p>
    <w:p w14:paraId="6241F963" w14:textId="77777777" w:rsidR="000C22E3" w:rsidRDefault="000C22E3">
      <w:pPr>
        <w:pStyle w:val="ConsPlusNormal"/>
        <w:spacing w:before="220"/>
        <w:ind w:firstLine="540"/>
        <w:jc w:val="both"/>
      </w:pPr>
      <w:r>
        <w:t>- трапециевидные (см. рисунок 1б - не приводится).</w:t>
      </w:r>
    </w:p>
    <w:p w14:paraId="18092C86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4.2.2. Тип продольного профиля ИН выбирают с учетом наличия около нее </w:t>
      </w:r>
      <w:proofErr w:type="spellStart"/>
      <w:r>
        <w:t>дождеприемных</w:t>
      </w:r>
      <w:proofErr w:type="spellEnd"/>
      <w:r>
        <w:t xml:space="preserve"> колодцев с верховой стороны дороги на спуске и в зависимости от направления поперечного стока воды на проезжей части.</w:t>
      </w:r>
    </w:p>
    <w:p w14:paraId="32FDD730" w14:textId="77777777" w:rsidR="000C22E3" w:rsidRDefault="000C22E3">
      <w:pPr>
        <w:pStyle w:val="ConsPlusNormal"/>
        <w:spacing w:before="220"/>
        <w:ind w:firstLine="540"/>
        <w:jc w:val="both"/>
      </w:pPr>
      <w:r>
        <w:t>Различают следующие типы:</w:t>
      </w:r>
    </w:p>
    <w:p w14:paraId="4F35235B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I - при двустороннем поперечном уклоне проезжей части и отсутствии </w:t>
      </w:r>
      <w:proofErr w:type="spellStart"/>
      <w:r>
        <w:t>дождеприемных</w:t>
      </w:r>
      <w:proofErr w:type="spellEnd"/>
      <w:r>
        <w:t xml:space="preserve"> колодцев с верховой стороны дороги на спуске у ИН (см. рисунок 2а - не приводится);</w:t>
      </w:r>
    </w:p>
    <w:p w14:paraId="449A2882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II - при двустороннем поперечном уклоне проезжей части и наличии </w:t>
      </w:r>
      <w:proofErr w:type="spellStart"/>
      <w:r>
        <w:t>дождеприемных</w:t>
      </w:r>
      <w:proofErr w:type="spellEnd"/>
      <w:r>
        <w:t xml:space="preserve"> колодцев с верховой стороны дороги на спуске у ИН (см. рисунок 2б - не приводится);</w:t>
      </w:r>
    </w:p>
    <w:p w14:paraId="6910E3E2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III - при одностороннем поперечном уклоне проезжей части и отсутствии </w:t>
      </w:r>
      <w:proofErr w:type="spellStart"/>
      <w:r>
        <w:t>дождеприемного</w:t>
      </w:r>
      <w:proofErr w:type="spellEnd"/>
      <w:r>
        <w:t xml:space="preserve"> колодца в нижнем лотке с верховой стороны дороги на спуске у ИН (см. рисунок 2в - не приводится);</w:t>
      </w:r>
    </w:p>
    <w:p w14:paraId="48033B14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IV - при одностороннем поперечном уклоне проезжей части и наличии </w:t>
      </w:r>
      <w:proofErr w:type="spellStart"/>
      <w:r>
        <w:t>дождеприемного</w:t>
      </w:r>
      <w:proofErr w:type="spellEnd"/>
      <w:r>
        <w:t xml:space="preserve"> колодца в нижнем лотке с верховой стороны дороги на спуске у ИН (см. рисунок 2г - не приводится).</w:t>
      </w:r>
    </w:p>
    <w:p w14:paraId="3EFE5046" w14:textId="77777777" w:rsidR="000C22E3" w:rsidRDefault="000C22E3">
      <w:pPr>
        <w:pStyle w:val="ConsPlusNormal"/>
        <w:spacing w:before="220"/>
        <w:ind w:firstLine="540"/>
        <w:jc w:val="both"/>
      </w:pPr>
      <w:r>
        <w:lastRenderedPageBreak/>
        <w:t>4.2.3. Параметры ИН следует принимать исходя из максимально допустимой скорости движения на участке дороги, указываемой на знаке, в соответствии с таблицей 1.</w:t>
      </w:r>
    </w:p>
    <w:p w14:paraId="3D5A5762" w14:textId="77777777" w:rsidR="000C22E3" w:rsidRDefault="000C22E3">
      <w:pPr>
        <w:pStyle w:val="ConsPlusNormal"/>
        <w:ind w:firstLine="540"/>
        <w:jc w:val="both"/>
      </w:pPr>
    </w:p>
    <w:p w14:paraId="4DD72F28" w14:textId="77777777" w:rsidR="000C22E3" w:rsidRDefault="000C22E3">
      <w:pPr>
        <w:pStyle w:val="ConsPlusNormal"/>
        <w:jc w:val="right"/>
      </w:pPr>
      <w:r>
        <w:t>Таблица 1</w:t>
      </w:r>
    </w:p>
    <w:p w14:paraId="5338E23A" w14:textId="77777777" w:rsidR="000C22E3" w:rsidRDefault="000C22E3">
      <w:pPr>
        <w:pStyle w:val="ConsPlusNormal"/>
        <w:ind w:firstLine="540"/>
        <w:jc w:val="both"/>
      </w:pPr>
    </w:p>
    <w:p w14:paraId="484BBCF6" w14:textId="77777777" w:rsidR="000C22E3" w:rsidRDefault="000C22E3">
      <w:pPr>
        <w:pStyle w:val="ConsPlusNormal"/>
        <w:jc w:val="right"/>
      </w:pPr>
      <w:r>
        <w:t>Размеры в метрах</w:t>
      </w:r>
    </w:p>
    <w:p w14:paraId="1C9D06CE" w14:textId="77777777" w:rsidR="000C22E3" w:rsidRDefault="000C22E3">
      <w:pPr>
        <w:pStyle w:val="ConsPlusCell"/>
        <w:jc w:val="both"/>
      </w:pPr>
      <w:r>
        <w:rPr>
          <w:sz w:val="18"/>
        </w:rPr>
        <w:t>┌───────────┬────────────────────────────────┬─────────────────────────────────┐</w:t>
      </w:r>
    </w:p>
    <w:p w14:paraId="4F1AD3B8" w14:textId="77777777" w:rsidR="000C22E3" w:rsidRDefault="000C22E3">
      <w:pPr>
        <w:pStyle w:val="ConsPlusCell"/>
        <w:jc w:val="both"/>
      </w:pPr>
      <w:r>
        <w:rPr>
          <w:sz w:val="18"/>
        </w:rPr>
        <w:t>│Максимально│     Волнообразный профиль      │      Трапециевидный профиль     │</w:t>
      </w:r>
    </w:p>
    <w:p w14:paraId="53390D3D" w14:textId="77777777" w:rsidR="000C22E3" w:rsidRDefault="000C22E3">
      <w:pPr>
        <w:pStyle w:val="ConsPlusCell"/>
        <w:jc w:val="both"/>
      </w:pPr>
      <w:r>
        <w:rPr>
          <w:sz w:val="18"/>
        </w:rPr>
        <w:t>│допустимая ├───────────┬──────────┬─────────┼────────────────────────┬────────┤</w:t>
      </w:r>
    </w:p>
    <w:p w14:paraId="4EBDBD5E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 </w:t>
      </w:r>
      <w:proofErr w:type="gramStart"/>
      <w:r>
        <w:rPr>
          <w:sz w:val="18"/>
        </w:rPr>
        <w:t>скорость  │</w:t>
      </w:r>
      <w:proofErr w:type="gramEnd"/>
      <w:r>
        <w:rPr>
          <w:sz w:val="18"/>
        </w:rPr>
        <w:t xml:space="preserve">  Длина L  │</w:t>
      </w:r>
      <w:proofErr w:type="spellStart"/>
      <w:r>
        <w:rPr>
          <w:sz w:val="18"/>
        </w:rPr>
        <w:t>Максималь</w:t>
      </w:r>
      <w:proofErr w:type="spellEnd"/>
      <w:r>
        <w:rPr>
          <w:sz w:val="18"/>
        </w:rPr>
        <w:t>-│Радиус   │         Длина          │Макси-  │</w:t>
      </w:r>
    </w:p>
    <w:p w14:paraId="6016A1AD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 движения, │           │ная </w:t>
      </w:r>
      <w:proofErr w:type="spellStart"/>
      <w:r>
        <w:rPr>
          <w:sz w:val="18"/>
        </w:rPr>
        <w:t>высота│криволи</w:t>
      </w:r>
      <w:proofErr w:type="spellEnd"/>
      <w:r>
        <w:rPr>
          <w:sz w:val="18"/>
        </w:rPr>
        <w:t>- ├────────────┬───────────┤</w:t>
      </w:r>
      <w:proofErr w:type="spellStart"/>
      <w:r>
        <w:rPr>
          <w:sz w:val="18"/>
        </w:rPr>
        <w:t>мальная</w:t>
      </w:r>
      <w:proofErr w:type="spellEnd"/>
      <w:r>
        <w:rPr>
          <w:sz w:val="18"/>
        </w:rPr>
        <w:t xml:space="preserve"> │</w:t>
      </w:r>
    </w:p>
    <w:p w14:paraId="5F456494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│указываемая│           │гребня </w:t>
      </w:r>
      <w:proofErr w:type="gramStart"/>
      <w:r>
        <w:rPr>
          <w:sz w:val="18"/>
        </w:rPr>
        <w:t>H  │</w:t>
      </w:r>
      <w:proofErr w:type="spellStart"/>
      <w:proofErr w:type="gramEnd"/>
      <w:r>
        <w:rPr>
          <w:sz w:val="18"/>
        </w:rPr>
        <w:t>нейной</w:t>
      </w:r>
      <w:proofErr w:type="spellEnd"/>
      <w:r>
        <w:rPr>
          <w:sz w:val="18"/>
        </w:rPr>
        <w:t xml:space="preserve">   │горизонталь-│наклонного │высота  │</w:t>
      </w:r>
    </w:p>
    <w:p w14:paraId="04306FD7" w14:textId="77777777" w:rsidR="000C22E3" w:rsidRDefault="000C22E3">
      <w:pPr>
        <w:pStyle w:val="ConsPlusCell"/>
        <w:jc w:val="both"/>
      </w:pPr>
      <w:r>
        <w:rPr>
          <w:sz w:val="18"/>
        </w:rPr>
        <w:t>│ на знаке, │           │          │поверх</w:t>
      </w:r>
      <w:proofErr w:type="gramStart"/>
      <w:r>
        <w:rPr>
          <w:sz w:val="18"/>
        </w:rPr>
        <w:t>-  │</w:t>
      </w:r>
      <w:proofErr w:type="gramEnd"/>
      <w:r>
        <w:rPr>
          <w:sz w:val="18"/>
        </w:rPr>
        <w:t>ной площадки│ участка L │гребня H│</w:t>
      </w:r>
    </w:p>
    <w:p w14:paraId="513F3810" w14:textId="77777777" w:rsidR="000C22E3" w:rsidRDefault="000C22E3">
      <w:pPr>
        <w:pStyle w:val="ConsPlusCell"/>
        <w:jc w:val="both"/>
      </w:pPr>
      <w:r>
        <w:rPr>
          <w:sz w:val="18"/>
        </w:rPr>
        <w:t>│   км/ч    │           │          │</w:t>
      </w:r>
      <w:proofErr w:type="spellStart"/>
      <w:r>
        <w:rPr>
          <w:sz w:val="18"/>
        </w:rPr>
        <w:t>ности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R  │</w:t>
      </w:r>
      <w:proofErr w:type="gramEnd"/>
      <w:r>
        <w:rPr>
          <w:sz w:val="18"/>
        </w:rPr>
        <w:t>L           │          н│        │</w:t>
      </w:r>
    </w:p>
    <w:p w14:paraId="0156970E" w14:textId="77777777" w:rsidR="000C22E3" w:rsidRDefault="000C22E3">
      <w:pPr>
        <w:pStyle w:val="ConsPlusCell"/>
        <w:jc w:val="both"/>
      </w:pPr>
      <w:r>
        <w:rPr>
          <w:sz w:val="18"/>
        </w:rPr>
        <w:t>│           │           │          │         │ г          │           │        │</w:t>
      </w:r>
    </w:p>
    <w:p w14:paraId="71EDB45F" w14:textId="77777777" w:rsidR="000C22E3" w:rsidRDefault="000C22E3">
      <w:pPr>
        <w:pStyle w:val="ConsPlusCell"/>
        <w:jc w:val="both"/>
      </w:pPr>
      <w:r>
        <w:rPr>
          <w:sz w:val="18"/>
        </w:rPr>
        <w:t>├───────────┼───────────┼──────────┼─────────┼────────────┼───────────┼────────┤</w:t>
      </w:r>
    </w:p>
    <w:p w14:paraId="472D9ADF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│20         │От 3,0 </w:t>
      </w:r>
      <w:proofErr w:type="gramStart"/>
      <w:r>
        <w:rPr>
          <w:sz w:val="18"/>
        </w:rPr>
        <w:t>до  │</w:t>
      </w:r>
      <w:proofErr w:type="gramEnd"/>
      <w:r>
        <w:rPr>
          <w:sz w:val="18"/>
        </w:rPr>
        <w:t>0,07      │От 11 до │От 2,0 до   │От 1,0 до  │0,07    │</w:t>
      </w:r>
    </w:p>
    <w:p w14:paraId="3B9B33DB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           │3,5 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 xml:space="preserve">. │          │15 </w:t>
      </w:r>
      <w:proofErr w:type="gramStart"/>
      <w:r>
        <w:rPr>
          <w:sz w:val="18"/>
        </w:rPr>
        <w:t>включ.│</w:t>
      </w:r>
      <w:proofErr w:type="gramEnd"/>
      <w:r>
        <w:rPr>
          <w:sz w:val="18"/>
        </w:rPr>
        <w:t xml:space="preserve">2,5 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 xml:space="preserve">.  │1,15 </w:t>
      </w:r>
      <w:proofErr w:type="spellStart"/>
      <w:proofErr w:type="gramStart"/>
      <w:r>
        <w:rPr>
          <w:sz w:val="18"/>
        </w:rPr>
        <w:t>включ</w:t>
      </w:r>
      <w:proofErr w:type="spellEnd"/>
      <w:r>
        <w:rPr>
          <w:sz w:val="18"/>
        </w:rPr>
        <w:t>.│</w:t>
      </w:r>
      <w:proofErr w:type="gramEnd"/>
      <w:r>
        <w:rPr>
          <w:sz w:val="18"/>
        </w:rPr>
        <w:t xml:space="preserve">        │</w:t>
      </w:r>
    </w:p>
    <w:p w14:paraId="4C21200A" w14:textId="77777777" w:rsidR="000C22E3" w:rsidRDefault="000C22E3">
      <w:pPr>
        <w:pStyle w:val="ConsPlusCell"/>
        <w:jc w:val="both"/>
      </w:pPr>
      <w:r>
        <w:rPr>
          <w:sz w:val="18"/>
        </w:rPr>
        <w:t>├───────────┼───────────┼──────────┼─────────┼────────────┼───────────┼────────┤</w:t>
      </w:r>
    </w:p>
    <w:p w14:paraId="2DD7046A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│30         │От 4,0 </w:t>
      </w:r>
      <w:proofErr w:type="gramStart"/>
      <w:r>
        <w:rPr>
          <w:sz w:val="18"/>
        </w:rPr>
        <w:t>до  │</w:t>
      </w:r>
      <w:proofErr w:type="gramEnd"/>
      <w:r>
        <w:rPr>
          <w:sz w:val="18"/>
        </w:rPr>
        <w:t>0,07      │От 20 до │От 3,0 до   │От 1,0 до  │0,07    │</w:t>
      </w:r>
    </w:p>
    <w:p w14:paraId="2CD115C0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           │4,5 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 xml:space="preserve">. │          │25 </w:t>
      </w:r>
      <w:proofErr w:type="gramStart"/>
      <w:r>
        <w:rPr>
          <w:sz w:val="18"/>
        </w:rPr>
        <w:t>включ.│</w:t>
      </w:r>
      <w:proofErr w:type="gramEnd"/>
      <w:r>
        <w:rPr>
          <w:sz w:val="18"/>
        </w:rPr>
        <w:t xml:space="preserve">5,0 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 xml:space="preserve">.  │1,40 </w:t>
      </w:r>
      <w:proofErr w:type="spellStart"/>
      <w:proofErr w:type="gramStart"/>
      <w:r>
        <w:rPr>
          <w:sz w:val="18"/>
        </w:rPr>
        <w:t>включ</w:t>
      </w:r>
      <w:proofErr w:type="spellEnd"/>
      <w:r>
        <w:rPr>
          <w:sz w:val="18"/>
        </w:rPr>
        <w:t>.│</w:t>
      </w:r>
      <w:proofErr w:type="gramEnd"/>
      <w:r>
        <w:rPr>
          <w:sz w:val="18"/>
        </w:rPr>
        <w:t xml:space="preserve">        │</w:t>
      </w:r>
    </w:p>
    <w:p w14:paraId="6C3C25EA" w14:textId="77777777" w:rsidR="000C22E3" w:rsidRDefault="000C22E3">
      <w:pPr>
        <w:pStyle w:val="ConsPlusCell"/>
        <w:jc w:val="both"/>
      </w:pPr>
      <w:r>
        <w:rPr>
          <w:sz w:val="18"/>
        </w:rPr>
        <w:t>├───────────┼───────────┼──────────┼─────────┼────────────┼───────────┼────────┤</w:t>
      </w:r>
    </w:p>
    <w:p w14:paraId="5A876091" w14:textId="77777777" w:rsidR="000C22E3" w:rsidRDefault="000C22E3">
      <w:pPr>
        <w:pStyle w:val="ConsPlusCell"/>
        <w:jc w:val="both"/>
      </w:pPr>
      <w:r>
        <w:rPr>
          <w:sz w:val="18"/>
        </w:rPr>
        <w:t>│40         │От 6,25 до │0,07      │От 48 до │От 3,0 до   │От 1,75 до │0,07    │</w:t>
      </w:r>
    </w:p>
    <w:p w14:paraId="16907D82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           │6,75 </w:t>
      </w:r>
      <w:proofErr w:type="spellStart"/>
      <w:proofErr w:type="gramStart"/>
      <w:r>
        <w:rPr>
          <w:sz w:val="18"/>
        </w:rPr>
        <w:t>включ</w:t>
      </w:r>
      <w:proofErr w:type="spellEnd"/>
      <w:r>
        <w:rPr>
          <w:sz w:val="18"/>
        </w:rPr>
        <w:t>.│</w:t>
      </w:r>
      <w:proofErr w:type="gramEnd"/>
      <w:r>
        <w:rPr>
          <w:sz w:val="18"/>
        </w:rPr>
        <w:t xml:space="preserve">          │57 включ.│5,0 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 xml:space="preserve">.  │2,25 </w:t>
      </w:r>
      <w:proofErr w:type="spellStart"/>
      <w:proofErr w:type="gramStart"/>
      <w:r>
        <w:rPr>
          <w:sz w:val="18"/>
        </w:rPr>
        <w:t>включ</w:t>
      </w:r>
      <w:proofErr w:type="spellEnd"/>
      <w:r>
        <w:rPr>
          <w:sz w:val="18"/>
        </w:rPr>
        <w:t>.│</w:t>
      </w:r>
      <w:proofErr w:type="gramEnd"/>
      <w:r>
        <w:rPr>
          <w:sz w:val="18"/>
        </w:rPr>
        <w:t xml:space="preserve">        │</w:t>
      </w:r>
    </w:p>
    <w:p w14:paraId="402BAE1B" w14:textId="77777777" w:rsidR="000C22E3" w:rsidRDefault="000C22E3">
      <w:pPr>
        <w:pStyle w:val="ConsPlusCell"/>
        <w:jc w:val="both"/>
      </w:pPr>
      <w:r>
        <w:rPr>
          <w:sz w:val="18"/>
        </w:rPr>
        <w:t>└───────────┴───────────┴──────────┴─────────┴────────────┴───────────┴────────┘</w:t>
      </w:r>
    </w:p>
    <w:p w14:paraId="66C31F64" w14:textId="77777777" w:rsidR="000C22E3" w:rsidRDefault="000C22E3">
      <w:pPr>
        <w:pStyle w:val="ConsPlusNormal"/>
        <w:ind w:firstLine="540"/>
        <w:jc w:val="both"/>
      </w:pPr>
    </w:p>
    <w:p w14:paraId="66983A82" w14:textId="77777777" w:rsidR="000C22E3" w:rsidRDefault="000C22E3">
      <w:pPr>
        <w:pStyle w:val="ConsPlusNormal"/>
        <w:ind w:firstLine="540"/>
        <w:jc w:val="both"/>
      </w:pPr>
      <w:r>
        <w:t>На дорогах, по которым осуществляется регулярное движение безрельсовых маршрутных транспортных средств, параметры ИН следует принимать в соответствии с таблицей 2.</w:t>
      </w:r>
    </w:p>
    <w:p w14:paraId="79097EBD" w14:textId="77777777" w:rsidR="000C22E3" w:rsidRDefault="000C22E3">
      <w:pPr>
        <w:pStyle w:val="ConsPlusNormal"/>
        <w:ind w:firstLine="540"/>
        <w:jc w:val="both"/>
      </w:pPr>
    </w:p>
    <w:p w14:paraId="7C501FFA" w14:textId="77777777" w:rsidR="000C22E3" w:rsidRDefault="000C22E3">
      <w:pPr>
        <w:pStyle w:val="ConsPlusNormal"/>
        <w:jc w:val="right"/>
      </w:pPr>
      <w:r>
        <w:t>Таблица 2</w:t>
      </w:r>
    </w:p>
    <w:p w14:paraId="28E7BBD3" w14:textId="77777777" w:rsidR="000C22E3" w:rsidRDefault="000C22E3">
      <w:pPr>
        <w:pStyle w:val="ConsPlusNormal"/>
        <w:ind w:firstLine="540"/>
        <w:jc w:val="both"/>
      </w:pPr>
    </w:p>
    <w:p w14:paraId="5D1D46D2" w14:textId="77777777" w:rsidR="000C22E3" w:rsidRDefault="000C22E3">
      <w:pPr>
        <w:pStyle w:val="ConsPlusNormal"/>
        <w:jc w:val="right"/>
      </w:pPr>
      <w:r>
        <w:t>Размеры в метрах</w:t>
      </w:r>
    </w:p>
    <w:p w14:paraId="4732D6D5" w14:textId="77777777" w:rsidR="000C22E3" w:rsidRDefault="000C22E3">
      <w:pPr>
        <w:pStyle w:val="ConsPlusCell"/>
        <w:jc w:val="both"/>
      </w:pPr>
      <w:r>
        <w:rPr>
          <w:sz w:val="18"/>
        </w:rPr>
        <w:t>┌───────────┬────────────────────────────────┬─────────────────────────────────┐</w:t>
      </w:r>
    </w:p>
    <w:p w14:paraId="04687C7A" w14:textId="77777777" w:rsidR="000C22E3" w:rsidRDefault="000C22E3">
      <w:pPr>
        <w:pStyle w:val="ConsPlusCell"/>
        <w:jc w:val="both"/>
      </w:pPr>
      <w:r>
        <w:rPr>
          <w:sz w:val="18"/>
        </w:rPr>
        <w:t>│Максимально│     Волнообразный профиль      │     Трапециевидный профиль      │</w:t>
      </w:r>
    </w:p>
    <w:p w14:paraId="377C18A8" w14:textId="77777777" w:rsidR="000C22E3" w:rsidRDefault="000C22E3">
      <w:pPr>
        <w:pStyle w:val="ConsPlusCell"/>
        <w:jc w:val="both"/>
      </w:pPr>
      <w:r>
        <w:rPr>
          <w:sz w:val="18"/>
        </w:rPr>
        <w:t>│допустимая ├───────────┬──────────┬─────────┼───────────────────────┬─────────┤</w:t>
      </w:r>
    </w:p>
    <w:p w14:paraId="2ECAB1AF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 </w:t>
      </w:r>
      <w:proofErr w:type="gramStart"/>
      <w:r>
        <w:rPr>
          <w:sz w:val="18"/>
        </w:rPr>
        <w:t>скорость  │</w:t>
      </w:r>
      <w:proofErr w:type="gramEnd"/>
      <w:r>
        <w:rPr>
          <w:sz w:val="18"/>
        </w:rPr>
        <w:t xml:space="preserve">  Длина L  │</w:t>
      </w:r>
      <w:proofErr w:type="spellStart"/>
      <w:r>
        <w:rPr>
          <w:sz w:val="18"/>
        </w:rPr>
        <w:t>Максималь</w:t>
      </w:r>
      <w:proofErr w:type="spellEnd"/>
      <w:r>
        <w:rPr>
          <w:sz w:val="18"/>
        </w:rPr>
        <w:t>-│Радиус   │         Длина         │Макси-   │</w:t>
      </w:r>
    </w:p>
    <w:p w14:paraId="310F5972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 движения, │           │ная </w:t>
      </w:r>
      <w:proofErr w:type="spellStart"/>
      <w:r>
        <w:rPr>
          <w:sz w:val="18"/>
        </w:rPr>
        <w:t>высота│криволи</w:t>
      </w:r>
      <w:proofErr w:type="spellEnd"/>
      <w:r>
        <w:rPr>
          <w:sz w:val="18"/>
        </w:rPr>
        <w:t>- ├────────────┬──────────┤</w:t>
      </w:r>
      <w:proofErr w:type="spellStart"/>
      <w:proofErr w:type="gramStart"/>
      <w:r>
        <w:rPr>
          <w:sz w:val="18"/>
        </w:rPr>
        <w:t>мальная</w:t>
      </w:r>
      <w:proofErr w:type="spellEnd"/>
      <w:r>
        <w:rPr>
          <w:sz w:val="18"/>
        </w:rPr>
        <w:t xml:space="preserve">  │</w:t>
      </w:r>
      <w:proofErr w:type="gramEnd"/>
    </w:p>
    <w:p w14:paraId="34E74035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│указываемая│           │гребня </w:t>
      </w:r>
      <w:proofErr w:type="gramStart"/>
      <w:r>
        <w:rPr>
          <w:sz w:val="18"/>
        </w:rPr>
        <w:t>H  │</w:t>
      </w:r>
      <w:proofErr w:type="spellStart"/>
      <w:proofErr w:type="gramEnd"/>
      <w:r>
        <w:rPr>
          <w:sz w:val="18"/>
        </w:rPr>
        <w:t>нейной</w:t>
      </w:r>
      <w:proofErr w:type="spellEnd"/>
      <w:r>
        <w:rPr>
          <w:sz w:val="18"/>
        </w:rPr>
        <w:t xml:space="preserve">   │горизонталь-│</w:t>
      </w:r>
      <w:proofErr w:type="spellStart"/>
      <w:r>
        <w:rPr>
          <w:sz w:val="18"/>
        </w:rPr>
        <w:t>наклонного│высота</w:t>
      </w:r>
      <w:proofErr w:type="spellEnd"/>
      <w:r>
        <w:rPr>
          <w:sz w:val="18"/>
        </w:rPr>
        <w:t xml:space="preserve">   │</w:t>
      </w:r>
    </w:p>
    <w:p w14:paraId="26970A45" w14:textId="77777777" w:rsidR="000C22E3" w:rsidRDefault="000C22E3">
      <w:pPr>
        <w:pStyle w:val="ConsPlusCell"/>
        <w:jc w:val="both"/>
      </w:pPr>
      <w:r>
        <w:rPr>
          <w:sz w:val="18"/>
        </w:rPr>
        <w:t>│ на знаке, │           │          │поверх</w:t>
      </w:r>
      <w:proofErr w:type="gramStart"/>
      <w:r>
        <w:rPr>
          <w:sz w:val="18"/>
        </w:rPr>
        <w:t>-  │</w:t>
      </w:r>
      <w:proofErr w:type="gramEnd"/>
      <w:r>
        <w:rPr>
          <w:sz w:val="18"/>
        </w:rPr>
        <w:t xml:space="preserve">ной </w:t>
      </w:r>
      <w:proofErr w:type="spellStart"/>
      <w:r>
        <w:rPr>
          <w:sz w:val="18"/>
        </w:rPr>
        <w:t>площадки│участка</w:t>
      </w:r>
      <w:proofErr w:type="spellEnd"/>
      <w:r>
        <w:rPr>
          <w:sz w:val="18"/>
        </w:rPr>
        <w:t xml:space="preserve"> L │гребня H │</w:t>
      </w:r>
    </w:p>
    <w:p w14:paraId="0B71CAD1" w14:textId="77777777" w:rsidR="000C22E3" w:rsidRDefault="000C22E3">
      <w:pPr>
        <w:pStyle w:val="ConsPlusCell"/>
        <w:jc w:val="both"/>
      </w:pPr>
      <w:r>
        <w:rPr>
          <w:sz w:val="18"/>
        </w:rPr>
        <w:t>│   км/ч    │           │          │</w:t>
      </w:r>
      <w:proofErr w:type="spellStart"/>
      <w:r>
        <w:rPr>
          <w:sz w:val="18"/>
        </w:rPr>
        <w:t>ности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R  │</w:t>
      </w:r>
      <w:proofErr w:type="gramEnd"/>
      <w:r>
        <w:rPr>
          <w:sz w:val="18"/>
        </w:rPr>
        <w:t>L           │         н│         │</w:t>
      </w:r>
    </w:p>
    <w:p w14:paraId="277E6DEC" w14:textId="77777777" w:rsidR="000C22E3" w:rsidRDefault="000C22E3">
      <w:pPr>
        <w:pStyle w:val="ConsPlusCell"/>
        <w:jc w:val="both"/>
      </w:pPr>
      <w:r>
        <w:rPr>
          <w:sz w:val="18"/>
        </w:rPr>
        <w:t>│           │           │          │         │ г          │          │         │</w:t>
      </w:r>
    </w:p>
    <w:p w14:paraId="384BC0D7" w14:textId="77777777" w:rsidR="000C22E3" w:rsidRDefault="000C22E3">
      <w:pPr>
        <w:pStyle w:val="ConsPlusCell"/>
        <w:jc w:val="both"/>
      </w:pPr>
      <w:r>
        <w:rPr>
          <w:sz w:val="18"/>
        </w:rPr>
        <w:t>├───────────┼───────────┼──────────┼─────────┼────────────┼──────────┼─────────┤</w:t>
      </w:r>
    </w:p>
    <w:p w14:paraId="4D31C43B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│20         │От 5,0 </w:t>
      </w:r>
      <w:proofErr w:type="gramStart"/>
      <w:r>
        <w:rPr>
          <w:sz w:val="18"/>
        </w:rPr>
        <w:t>до  │</w:t>
      </w:r>
      <w:proofErr w:type="gramEnd"/>
      <w:r>
        <w:rPr>
          <w:sz w:val="18"/>
        </w:rPr>
        <w:t>0,07      │От 31 до │От 2,0 до   │От 1,5 до │0,07     │</w:t>
      </w:r>
    </w:p>
    <w:p w14:paraId="0941FA42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           │5,5 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 xml:space="preserve">. │          │38 </w:t>
      </w:r>
      <w:proofErr w:type="gramStart"/>
      <w:r>
        <w:rPr>
          <w:sz w:val="18"/>
        </w:rPr>
        <w:t>включ.│</w:t>
      </w:r>
      <w:proofErr w:type="gramEnd"/>
      <w:r>
        <w:rPr>
          <w:sz w:val="18"/>
        </w:rPr>
        <w:t xml:space="preserve">2,5 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 xml:space="preserve">.  │2,0 </w:t>
      </w:r>
      <w:proofErr w:type="spellStart"/>
      <w:proofErr w:type="gramStart"/>
      <w:r>
        <w:rPr>
          <w:sz w:val="18"/>
        </w:rPr>
        <w:t>включ</w:t>
      </w:r>
      <w:proofErr w:type="spellEnd"/>
      <w:r>
        <w:rPr>
          <w:sz w:val="18"/>
        </w:rPr>
        <w:t>.│</w:t>
      </w:r>
      <w:proofErr w:type="gramEnd"/>
      <w:r>
        <w:rPr>
          <w:sz w:val="18"/>
        </w:rPr>
        <w:t xml:space="preserve">         │</w:t>
      </w:r>
    </w:p>
    <w:p w14:paraId="432A5BE4" w14:textId="77777777" w:rsidR="000C22E3" w:rsidRDefault="000C22E3">
      <w:pPr>
        <w:pStyle w:val="ConsPlusCell"/>
        <w:jc w:val="both"/>
      </w:pPr>
      <w:r>
        <w:rPr>
          <w:sz w:val="18"/>
        </w:rPr>
        <w:t>├───────────┼───────────┼──────────┼─────────┼────────────┼──────────┼─────────┤</w:t>
      </w:r>
    </w:p>
    <w:p w14:paraId="4B141038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│30         │От 8,0 </w:t>
      </w:r>
      <w:proofErr w:type="gramStart"/>
      <w:r>
        <w:rPr>
          <w:sz w:val="18"/>
        </w:rPr>
        <w:t>до  │</w:t>
      </w:r>
      <w:proofErr w:type="gramEnd"/>
      <w:r>
        <w:rPr>
          <w:sz w:val="18"/>
        </w:rPr>
        <w:t>0,07      │От 80 до │От 3,0 до   │От 2,0 до │0,07     │</w:t>
      </w:r>
    </w:p>
    <w:p w14:paraId="5BBF1EBE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           │8,5 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 xml:space="preserve">. │          │90 </w:t>
      </w:r>
      <w:proofErr w:type="gramStart"/>
      <w:r>
        <w:rPr>
          <w:sz w:val="18"/>
        </w:rPr>
        <w:t>включ.│</w:t>
      </w:r>
      <w:proofErr w:type="gramEnd"/>
      <w:r>
        <w:rPr>
          <w:sz w:val="18"/>
        </w:rPr>
        <w:t xml:space="preserve">5,0 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 xml:space="preserve">.  │2,5 </w:t>
      </w:r>
      <w:proofErr w:type="spellStart"/>
      <w:proofErr w:type="gramStart"/>
      <w:r>
        <w:rPr>
          <w:sz w:val="18"/>
        </w:rPr>
        <w:t>включ</w:t>
      </w:r>
      <w:proofErr w:type="spellEnd"/>
      <w:r>
        <w:rPr>
          <w:sz w:val="18"/>
        </w:rPr>
        <w:t>.│</w:t>
      </w:r>
      <w:proofErr w:type="gramEnd"/>
      <w:r>
        <w:rPr>
          <w:sz w:val="18"/>
        </w:rPr>
        <w:t xml:space="preserve">         │</w:t>
      </w:r>
    </w:p>
    <w:p w14:paraId="4E0B362A" w14:textId="77777777" w:rsidR="000C22E3" w:rsidRDefault="000C22E3">
      <w:pPr>
        <w:pStyle w:val="ConsPlusCell"/>
        <w:jc w:val="both"/>
      </w:pPr>
      <w:r>
        <w:rPr>
          <w:sz w:val="18"/>
        </w:rPr>
        <w:t>├───────────┼───────────┼──────────┼─────────┼────────────┼──────────┼─────────┤</w:t>
      </w:r>
    </w:p>
    <w:p w14:paraId="1F29CC9D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│40         │От 12 до   │0,07      │От 180 </w:t>
      </w:r>
      <w:proofErr w:type="spellStart"/>
      <w:r>
        <w:rPr>
          <w:sz w:val="18"/>
        </w:rPr>
        <w:t>до│От</w:t>
      </w:r>
      <w:proofErr w:type="spellEnd"/>
      <w:r>
        <w:rPr>
          <w:sz w:val="18"/>
        </w:rPr>
        <w:t xml:space="preserve"> 3,0 до   │От 4,0 до │0,07     │</w:t>
      </w:r>
    </w:p>
    <w:p w14:paraId="219B7755" w14:textId="77777777" w:rsidR="000C22E3" w:rsidRDefault="000C22E3">
      <w:pPr>
        <w:pStyle w:val="ConsPlusCell"/>
        <w:jc w:val="both"/>
      </w:pPr>
      <w:r>
        <w:rPr>
          <w:sz w:val="18"/>
        </w:rPr>
        <w:t xml:space="preserve">│           │12,5 </w:t>
      </w:r>
      <w:proofErr w:type="spellStart"/>
      <w:proofErr w:type="gramStart"/>
      <w:r>
        <w:rPr>
          <w:sz w:val="18"/>
        </w:rPr>
        <w:t>включ</w:t>
      </w:r>
      <w:proofErr w:type="spellEnd"/>
      <w:r>
        <w:rPr>
          <w:sz w:val="18"/>
        </w:rPr>
        <w:t>.│</w:t>
      </w:r>
      <w:proofErr w:type="gramEnd"/>
      <w:r>
        <w:rPr>
          <w:sz w:val="18"/>
        </w:rPr>
        <w:t xml:space="preserve">          │195      │5,0 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 xml:space="preserve">.  │4,5 </w:t>
      </w:r>
      <w:proofErr w:type="spellStart"/>
      <w:proofErr w:type="gramStart"/>
      <w:r>
        <w:rPr>
          <w:sz w:val="18"/>
        </w:rPr>
        <w:t>включ</w:t>
      </w:r>
      <w:proofErr w:type="spellEnd"/>
      <w:r>
        <w:rPr>
          <w:sz w:val="18"/>
        </w:rPr>
        <w:t>.│</w:t>
      </w:r>
      <w:proofErr w:type="gramEnd"/>
      <w:r>
        <w:rPr>
          <w:sz w:val="18"/>
        </w:rPr>
        <w:t xml:space="preserve">         │</w:t>
      </w:r>
    </w:p>
    <w:p w14:paraId="643DB89D" w14:textId="77777777" w:rsidR="000C22E3" w:rsidRDefault="000C22E3">
      <w:pPr>
        <w:pStyle w:val="ConsPlusCell"/>
        <w:jc w:val="both"/>
      </w:pPr>
      <w:r>
        <w:rPr>
          <w:sz w:val="18"/>
        </w:rPr>
        <w:t>│           │           │          │</w:t>
      </w:r>
      <w:proofErr w:type="spellStart"/>
      <w:r>
        <w:rPr>
          <w:sz w:val="18"/>
        </w:rPr>
        <w:t>включ</w:t>
      </w:r>
      <w:proofErr w:type="spellEnd"/>
      <w:r>
        <w:rPr>
          <w:sz w:val="18"/>
        </w:rPr>
        <w:t>.   │            │          │         │</w:t>
      </w:r>
    </w:p>
    <w:p w14:paraId="2EE05CD7" w14:textId="77777777" w:rsidR="000C22E3" w:rsidRDefault="000C22E3">
      <w:pPr>
        <w:pStyle w:val="ConsPlusCell"/>
        <w:jc w:val="both"/>
      </w:pPr>
      <w:r>
        <w:rPr>
          <w:sz w:val="18"/>
        </w:rPr>
        <w:t>└───────────┴───────────┴──────────┴─────────┴────────────┴──────────┴─────────┘</w:t>
      </w:r>
    </w:p>
    <w:p w14:paraId="70567CF8" w14:textId="77777777" w:rsidR="000C22E3" w:rsidRDefault="000C22E3">
      <w:pPr>
        <w:pStyle w:val="ConsPlusNormal"/>
        <w:ind w:firstLine="540"/>
        <w:jc w:val="both"/>
      </w:pPr>
    </w:p>
    <w:p w14:paraId="41052044" w14:textId="77777777" w:rsidR="000C22E3" w:rsidRDefault="000C22E3">
      <w:pPr>
        <w:pStyle w:val="ConsPlusNormal"/>
        <w:ind w:firstLine="540"/>
        <w:jc w:val="both"/>
      </w:pPr>
      <w:r>
        <w:t>4.3. Требования к сборно-разборным конструкциям</w:t>
      </w:r>
    </w:p>
    <w:p w14:paraId="7CB3B960" w14:textId="77777777" w:rsidR="000C22E3" w:rsidRDefault="000C22E3">
      <w:pPr>
        <w:pStyle w:val="ConsPlusNormal"/>
        <w:spacing w:before="220"/>
        <w:ind w:firstLine="540"/>
        <w:jc w:val="both"/>
      </w:pPr>
      <w:r>
        <w:t>4.3.1. Сборно-разборная конструкция ИН может состоять из ряда однотипных геометрически совместимых основных и краевых элементов.</w:t>
      </w:r>
    </w:p>
    <w:p w14:paraId="15DB8E90" w14:textId="77777777" w:rsidR="000C22E3" w:rsidRDefault="000C22E3">
      <w:pPr>
        <w:pStyle w:val="ConsPlusNormal"/>
        <w:spacing w:before="220"/>
        <w:ind w:firstLine="540"/>
        <w:jc w:val="both"/>
      </w:pPr>
      <w:r>
        <w:t>4.3.2. Основной и краевой элементы могут состоять из одной (см. рисунок 3а - не приводится) или двух частей (см. рисунок 3б - не приводится), которые геометрически совместимы друг с другом и имеют отверстия для крепления к покрытию дороги.</w:t>
      </w:r>
    </w:p>
    <w:p w14:paraId="22F8F95D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4.3.3. В конструкции должна быть предусмотрена возможность монтажа и демонтажа на покрытии дороги, а также замены отдельных ее элементов и частей с использованием </w:t>
      </w:r>
      <w:r>
        <w:lastRenderedPageBreak/>
        <w:t>специального инструмента.</w:t>
      </w:r>
    </w:p>
    <w:p w14:paraId="44833076" w14:textId="77777777" w:rsidR="000C22E3" w:rsidRDefault="000C22E3">
      <w:pPr>
        <w:pStyle w:val="ConsPlusNormal"/>
        <w:spacing w:before="220"/>
        <w:ind w:firstLine="540"/>
        <w:jc w:val="both"/>
      </w:pPr>
      <w:r>
        <w:t>4.3.4. Размеры элементов ИН следует принимать в зависимости от требуемого ограничения максимально допустимой скорости движения в соответствии с таблицей 3.</w:t>
      </w:r>
    </w:p>
    <w:p w14:paraId="77E70A3D" w14:textId="77777777" w:rsidR="000C22E3" w:rsidRDefault="000C22E3">
      <w:pPr>
        <w:pStyle w:val="ConsPlusNormal"/>
        <w:ind w:firstLine="540"/>
        <w:jc w:val="both"/>
      </w:pPr>
    </w:p>
    <w:p w14:paraId="7580AB29" w14:textId="77777777" w:rsidR="000C22E3" w:rsidRDefault="000C22E3">
      <w:pPr>
        <w:pStyle w:val="ConsPlusNormal"/>
        <w:jc w:val="right"/>
      </w:pPr>
      <w:r>
        <w:t>Таблица 3</w:t>
      </w:r>
    </w:p>
    <w:p w14:paraId="64333E67" w14:textId="77777777" w:rsidR="000C22E3" w:rsidRDefault="000C22E3">
      <w:pPr>
        <w:pStyle w:val="ConsPlusNormal"/>
        <w:ind w:firstLine="540"/>
        <w:jc w:val="both"/>
      </w:pPr>
    </w:p>
    <w:p w14:paraId="1CEDCEA9" w14:textId="77777777" w:rsidR="000C22E3" w:rsidRDefault="000C22E3">
      <w:pPr>
        <w:pStyle w:val="ConsPlusNormal"/>
        <w:jc w:val="right"/>
      </w:pPr>
      <w:r>
        <w:t>Размеры в метрах</w:t>
      </w:r>
    </w:p>
    <w:p w14:paraId="6A1DE9AE" w14:textId="77777777" w:rsidR="000C22E3" w:rsidRDefault="000C22E3">
      <w:pPr>
        <w:pStyle w:val="ConsPlusNormal"/>
        <w:sectPr w:rsidR="000C22E3" w:rsidSect="00E375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0C22E3" w14:paraId="711756A0" w14:textId="77777777">
        <w:tc>
          <w:tcPr>
            <w:tcW w:w="2040" w:type="dxa"/>
            <w:vMerge w:val="restart"/>
          </w:tcPr>
          <w:p w14:paraId="189AB292" w14:textId="77777777" w:rsidR="000C22E3" w:rsidRDefault="000C22E3">
            <w:pPr>
              <w:pStyle w:val="ConsPlusNormal"/>
              <w:jc w:val="center"/>
            </w:pPr>
            <w:r>
              <w:lastRenderedPageBreak/>
              <w:t>Максимально допустимая скорость движения, указываемая на знаке, км/ч</w:t>
            </w:r>
          </w:p>
        </w:tc>
        <w:tc>
          <w:tcPr>
            <w:tcW w:w="8160" w:type="dxa"/>
            <w:gridSpan w:val="4"/>
          </w:tcPr>
          <w:p w14:paraId="01C15645" w14:textId="77777777" w:rsidR="000C22E3" w:rsidRDefault="000C22E3">
            <w:pPr>
              <w:pStyle w:val="ConsPlusNormal"/>
              <w:jc w:val="center"/>
            </w:pPr>
            <w:r>
              <w:t>Элемент ИН</w:t>
            </w:r>
          </w:p>
        </w:tc>
      </w:tr>
      <w:tr w:rsidR="000C22E3" w14:paraId="3C3C04E0" w14:textId="77777777">
        <w:tc>
          <w:tcPr>
            <w:tcW w:w="2040" w:type="dxa"/>
            <w:vMerge/>
          </w:tcPr>
          <w:p w14:paraId="276335DC" w14:textId="77777777" w:rsidR="000C22E3" w:rsidRDefault="000C22E3">
            <w:pPr>
              <w:pStyle w:val="ConsPlusNormal"/>
            </w:pPr>
          </w:p>
        </w:tc>
        <w:tc>
          <w:tcPr>
            <w:tcW w:w="4080" w:type="dxa"/>
            <w:gridSpan w:val="2"/>
          </w:tcPr>
          <w:p w14:paraId="2415FB89" w14:textId="77777777" w:rsidR="000C22E3" w:rsidRDefault="000C22E3">
            <w:pPr>
              <w:pStyle w:val="ConsPlusNormal"/>
              <w:jc w:val="center"/>
            </w:pPr>
            <w:r>
              <w:t>Основной</w:t>
            </w:r>
          </w:p>
        </w:tc>
        <w:tc>
          <w:tcPr>
            <w:tcW w:w="4080" w:type="dxa"/>
            <w:gridSpan w:val="2"/>
          </w:tcPr>
          <w:p w14:paraId="7A5F7C99" w14:textId="77777777" w:rsidR="000C22E3" w:rsidRDefault="000C22E3">
            <w:pPr>
              <w:pStyle w:val="ConsPlusNormal"/>
              <w:jc w:val="center"/>
            </w:pPr>
            <w:r>
              <w:t>Краевой</w:t>
            </w:r>
          </w:p>
        </w:tc>
      </w:tr>
      <w:tr w:rsidR="000C22E3" w14:paraId="18BA8BFF" w14:textId="77777777">
        <w:tc>
          <w:tcPr>
            <w:tcW w:w="2040" w:type="dxa"/>
            <w:vMerge/>
          </w:tcPr>
          <w:p w14:paraId="6593D2A0" w14:textId="77777777" w:rsidR="000C22E3" w:rsidRDefault="000C22E3">
            <w:pPr>
              <w:pStyle w:val="ConsPlusNormal"/>
            </w:pPr>
          </w:p>
        </w:tc>
        <w:tc>
          <w:tcPr>
            <w:tcW w:w="2040" w:type="dxa"/>
          </w:tcPr>
          <w:p w14:paraId="73042860" w14:textId="77777777" w:rsidR="000C22E3" w:rsidRDefault="000C22E3">
            <w:pPr>
              <w:pStyle w:val="ConsPlusNormal"/>
              <w:jc w:val="center"/>
            </w:pPr>
            <w:r>
              <w:t>Длина хорды L</w:t>
            </w:r>
          </w:p>
        </w:tc>
        <w:tc>
          <w:tcPr>
            <w:tcW w:w="2040" w:type="dxa"/>
          </w:tcPr>
          <w:p w14:paraId="018DEC6E" w14:textId="77777777" w:rsidR="000C22E3" w:rsidRDefault="000C22E3">
            <w:pPr>
              <w:pStyle w:val="ConsPlusNormal"/>
              <w:jc w:val="center"/>
            </w:pPr>
            <w:r>
              <w:t>Максимальная высота H</w:t>
            </w:r>
          </w:p>
        </w:tc>
        <w:tc>
          <w:tcPr>
            <w:tcW w:w="2040" w:type="dxa"/>
          </w:tcPr>
          <w:p w14:paraId="3CB3EDAF" w14:textId="77777777" w:rsidR="000C22E3" w:rsidRDefault="000C22E3">
            <w:pPr>
              <w:pStyle w:val="ConsPlusNormal"/>
              <w:jc w:val="center"/>
            </w:pPr>
            <w:r>
              <w:t>Длина хорды L</w:t>
            </w:r>
          </w:p>
        </w:tc>
        <w:tc>
          <w:tcPr>
            <w:tcW w:w="2040" w:type="dxa"/>
          </w:tcPr>
          <w:p w14:paraId="5DB2357B" w14:textId="77777777" w:rsidR="000C22E3" w:rsidRDefault="000C22E3">
            <w:pPr>
              <w:pStyle w:val="ConsPlusNormal"/>
              <w:jc w:val="center"/>
            </w:pPr>
            <w:r>
              <w:t>Максимальная высота H</w:t>
            </w:r>
          </w:p>
        </w:tc>
      </w:tr>
      <w:tr w:rsidR="000C22E3" w14:paraId="3E121B6E" w14:textId="77777777">
        <w:tc>
          <w:tcPr>
            <w:tcW w:w="2040" w:type="dxa"/>
          </w:tcPr>
          <w:p w14:paraId="47998715" w14:textId="77777777" w:rsidR="000C22E3" w:rsidRDefault="000C22E3">
            <w:pPr>
              <w:pStyle w:val="ConsPlusNormal"/>
            </w:pPr>
            <w:r>
              <w:t>30</w:t>
            </w:r>
          </w:p>
        </w:tc>
        <w:tc>
          <w:tcPr>
            <w:tcW w:w="2040" w:type="dxa"/>
          </w:tcPr>
          <w:p w14:paraId="67E01B79" w14:textId="77777777" w:rsidR="000C22E3" w:rsidRDefault="000C22E3">
            <w:pPr>
              <w:pStyle w:val="ConsPlusNormal"/>
            </w:pPr>
            <w:r>
              <w:t xml:space="preserve">От 0,50 до 0,70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  <w:tc>
          <w:tcPr>
            <w:tcW w:w="2040" w:type="dxa"/>
          </w:tcPr>
          <w:p w14:paraId="1B8AF1E9" w14:textId="77777777" w:rsidR="000C22E3" w:rsidRDefault="000C22E3">
            <w:pPr>
              <w:pStyle w:val="ConsPlusNormal"/>
            </w:pPr>
            <w:r>
              <w:t xml:space="preserve">От 0,05 до 0,06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  <w:tc>
          <w:tcPr>
            <w:tcW w:w="2040" w:type="dxa"/>
          </w:tcPr>
          <w:p w14:paraId="3C6F4246" w14:textId="77777777" w:rsidR="000C22E3" w:rsidRDefault="000C22E3">
            <w:pPr>
              <w:pStyle w:val="ConsPlusNormal"/>
            </w:pPr>
            <w:r>
              <w:t xml:space="preserve">От 0,50 до 0,70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  <w:tc>
          <w:tcPr>
            <w:tcW w:w="2040" w:type="dxa"/>
          </w:tcPr>
          <w:p w14:paraId="134E4DFA" w14:textId="77777777" w:rsidR="000C22E3" w:rsidRDefault="000C22E3">
            <w:pPr>
              <w:pStyle w:val="ConsPlusNormal"/>
            </w:pPr>
            <w:r>
              <w:t xml:space="preserve">От 0,05 до 0,06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  <w:tr w:rsidR="000C22E3" w14:paraId="633F6A73" w14:textId="77777777">
        <w:tc>
          <w:tcPr>
            <w:tcW w:w="2040" w:type="dxa"/>
          </w:tcPr>
          <w:p w14:paraId="57B319DC" w14:textId="77777777" w:rsidR="000C22E3" w:rsidRDefault="000C22E3">
            <w:pPr>
              <w:pStyle w:val="ConsPlusNormal"/>
            </w:pPr>
            <w:r>
              <w:t>40</w:t>
            </w:r>
          </w:p>
        </w:tc>
        <w:tc>
          <w:tcPr>
            <w:tcW w:w="2040" w:type="dxa"/>
          </w:tcPr>
          <w:p w14:paraId="0CF3F108" w14:textId="77777777" w:rsidR="000C22E3" w:rsidRDefault="000C22E3">
            <w:pPr>
              <w:pStyle w:val="ConsPlusNormal"/>
            </w:pPr>
            <w:r>
              <w:t xml:space="preserve">От 0,90 до 1,10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  <w:tc>
          <w:tcPr>
            <w:tcW w:w="2040" w:type="dxa"/>
          </w:tcPr>
          <w:p w14:paraId="057266CC" w14:textId="77777777" w:rsidR="000C22E3" w:rsidRDefault="000C22E3">
            <w:pPr>
              <w:pStyle w:val="ConsPlusNormal"/>
            </w:pPr>
            <w:r>
              <w:t xml:space="preserve">От 0,05 до 0,06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  <w:tc>
          <w:tcPr>
            <w:tcW w:w="2040" w:type="dxa"/>
          </w:tcPr>
          <w:p w14:paraId="10DE5E01" w14:textId="77777777" w:rsidR="000C22E3" w:rsidRDefault="000C22E3">
            <w:pPr>
              <w:pStyle w:val="ConsPlusNormal"/>
            </w:pPr>
            <w:r>
              <w:t xml:space="preserve">От 0,90 до 1,10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  <w:tc>
          <w:tcPr>
            <w:tcW w:w="2040" w:type="dxa"/>
          </w:tcPr>
          <w:p w14:paraId="3DC90130" w14:textId="77777777" w:rsidR="000C22E3" w:rsidRDefault="000C22E3">
            <w:pPr>
              <w:pStyle w:val="ConsPlusNormal"/>
            </w:pPr>
            <w:r>
              <w:t xml:space="preserve">От 0,05 до 0,06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</w:tbl>
    <w:p w14:paraId="12E399B8" w14:textId="77777777" w:rsidR="000C22E3" w:rsidRDefault="000C22E3">
      <w:pPr>
        <w:pStyle w:val="ConsPlusNormal"/>
        <w:sectPr w:rsidR="000C22E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08CD673" w14:textId="77777777" w:rsidR="000C22E3" w:rsidRDefault="000C22E3">
      <w:pPr>
        <w:pStyle w:val="ConsPlusNormal"/>
        <w:ind w:firstLine="540"/>
        <w:jc w:val="both"/>
      </w:pPr>
    </w:p>
    <w:p w14:paraId="760BD2DD" w14:textId="77777777" w:rsidR="000C22E3" w:rsidRDefault="000C22E3">
      <w:pPr>
        <w:pStyle w:val="ConsPlusNormal"/>
        <w:ind w:firstLine="540"/>
        <w:jc w:val="both"/>
      </w:pPr>
      <w:r>
        <w:t>4.3.5. Каждый элемент ИН может быть выполнен в виде однослойной или двухслойной конструкции.</w:t>
      </w:r>
    </w:p>
    <w:p w14:paraId="3EA5675D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4.3.6. ИН должна иметь поверхность, обеспечивающую коэффициент сцепления в соответствии с требованиями </w:t>
      </w:r>
      <w:hyperlink r:id="rId16">
        <w:r>
          <w:rPr>
            <w:color w:val="0000FF"/>
          </w:rPr>
          <w:t>ГОСТ Р 50597</w:t>
        </w:r>
      </w:hyperlink>
      <w:r>
        <w:t>.</w:t>
      </w:r>
    </w:p>
    <w:p w14:paraId="6A7B3705" w14:textId="77777777" w:rsidR="000C22E3" w:rsidRDefault="000C22E3">
      <w:pPr>
        <w:pStyle w:val="ConsPlusNormal"/>
        <w:spacing w:before="220"/>
        <w:ind w:firstLine="540"/>
        <w:jc w:val="both"/>
      </w:pPr>
      <w:r>
        <w:t>4.3.7. Твердость ИН, изготовленной из эластичного материала, по Шору А, измеренная на рабочей поверхности не менее чем в пяти точках, не менее 50 мм от края, должна быть от 55 до 80 условных единиц.</w:t>
      </w:r>
    </w:p>
    <w:p w14:paraId="13FAABA9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4.4. Для обеспечения видимости в темное время суток на поверхность ИН должны быть нанесены </w:t>
      </w:r>
      <w:proofErr w:type="spellStart"/>
      <w:r>
        <w:t>световозвращающие</w:t>
      </w:r>
      <w:proofErr w:type="spellEnd"/>
      <w:r>
        <w:t xml:space="preserve"> элементы, ориентированные по направлению движения транспортных средств. Площадь </w:t>
      </w:r>
      <w:proofErr w:type="spellStart"/>
      <w:r>
        <w:t>световозвращающих</w:t>
      </w:r>
      <w:proofErr w:type="spellEnd"/>
      <w:r>
        <w:t xml:space="preserve"> элементов должна быть не менее 15% общей площади ИН.</w:t>
      </w:r>
    </w:p>
    <w:p w14:paraId="12983B01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4.5. </w:t>
      </w:r>
      <w:proofErr w:type="spellStart"/>
      <w:r>
        <w:t>Световозвращающие</w:t>
      </w:r>
      <w:proofErr w:type="spellEnd"/>
      <w:r>
        <w:t xml:space="preserve"> элементы выполняют из полимерных лент или иных материалов в соответствии с ГОСТ Р 51256. Значения коэффициента яркости и коэффициента </w:t>
      </w:r>
      <w:proofErr w:type="spellStart"/>
      <w:r>
        <w:t>световозвращения</w:t>
      </w:r>
      <w:proofErr w:type="spellEnd"/>
      <w:r>
        <w:t xml:space="preserve"> таких элементов должны соответствовать требованиям ГОСТ Р 51256 для дорог I категории и магистральных улиц непрерывного движения. При разрушении или отслаивании </w:t>
      </w:r>
      <w:proofErr w:type="spellStart"/>
      <w:r>
        <w:t>световозвращающих</w:t>
      </w:r>
      <w:proofErr w:type="spellEnd"/>
      <w:r>
        <w:t xml:space="preserve"> элементов, а также снижении в процессе эксплуатации их светотехнических характеристик до значений ниже нормативных, </w:t>
      </w:r>
      <w:proofErr w:type="spellStart"/>
      <w:r>
        <w:t>световозвращающие</w:t>
      </w:r>
      <w:proofErr w:type="spellEnd"/>
      <w:r>
        <w:t xml:space="preserve"> элементы должны быть заменены на новые.</w:t>
      </w:r>
    </w:p>
    <w:p w14:paraId="751C4936" w14:textId="77777777" w:rsidR="000C22E3" w:rsidRDefault="000C22E3">
      <w:pPr>
        <w:pStyle w:val="ConsPlusNormal"/>
        <w:spacing w:before="220"/>
        <w:ind w:firstLine="540"/>
        <w:jc w:val="both"/>
      </w:pPr>
      <w:r>
        <w:t>4.6. Не допускается эксплуатация ИН с отсутствующими отдельными элементами и выступающими или открытыми элементами крепежа.</w:t>
      </w:r>
    </w:p>
    <w:p w14:paraId="59319121" w14:textId="77777777" w:rsidR="000C22E3" w:rsidRDefault="000C22E3">
      <w:pPr>
        <w:pStyle w:val="ConsPlusNormal"/>
        <w:spacing w:before="220"/>
        <w:ind w:firstLine="540"/>
        <w:jc w:val="both"/>
      </w:pPr>
      <w:r>
        <w:t>В случае нарушения целостности ИН из-за потери одного или нескольких элементов оставшийся в дорожном покрытии крепеж не должен служить причиной повреждения шин.</w:t>
      </w:r>
    </w:p>
    <w:p w14:paraId="5D998A36" w14:textId="77777777" w:rsidR="000C22E3" w:rsidRDefault="000C22E3">
      <w:pPr>
        <w:pStyle w:val="ConsPlusNormal"/>
        <w:spacing w:before="220"/>
        <w:ind w:firstLine="540"/>
        <w:jc w:val="both"/>
      </w:pPr>
      <w:r>
        <w:t>4.7. При демонтаже ИН одновременно должны быть удалены крепежные элементы, оставшиеся отверстия на покрытии автомобильной дороги заделаны, а предупреждающие дорожные знаки и разметка ликвидированы.</w:t>
      </w:r>
    </w:p>
    <w:p w14:paraId="665810AF" w14:textId="77777777" w:rsidR="000C22E3" w:rsidRDefault="000C22E3">
      <w:pPr>
        <w:pStyle w:val="ConsPlusNormal"/>
        <w:spacing w:before="220"/>
        <w:ind w:firstLine="540"/>
        <w:jc w:val="both"/>
      </w:pPr>
      <w:r>
        <w:t>4.8. В комплект искусственной неровности должны входить:</w:t>
      </w:r>
    </w:p>
    <w:p w14:paraId="5B84E5F6" w14:textId="77777777" w:rsidR="000C22E3" w:rsidRDefault="000C22E3">
      <w:pPr>
        <w:pStyle w:val="ConsPlusNormal"/>
        <w:spacing w:before="220"/>
        <w:ind w:firstLine="540"/>
        <w:jc w:val="both"/>
      </w:pPr>
      <w:r>
        <w:t>- основные и краевые элементы;</w:t>
      </w:r>
    </w:p>
    <w:p w14:paraId="1476E6C9" w14:textId="77777777" w:rsidR="000C22E3" w:rsidRDefault="000C22E3">
      <w:pPr>
        <w:pStyle w:val="ConsPlusNormal"/>
        <w:spacing w:before="220"/>
        <w:ind w:firstLine="540"/>
        <w:jc w:val="both"/>
      </w:pPr>
      <w:r>
        <w:t>- крепежные элементы;</w:t>
      </w:r>
    </w:p>
    <w:p w14:paraId="30806D62" w14:textId="77777777" w:rsidR="000C22E3" w:rsidRDefault="000C22E3">
      <w:pPr>
        <w:pStyle w:val="ConsPlusNormal"/>
        <w:spacing w:before="220"/>
        <w:ind w:firstLine="540"/>
        <w:jc w:val="both"/>
      </w:pPr>
      <w:r>
        <w:t>- паспорт изделия;</w:t>
      </w:r>
    </w:p>
    <w:p w14:paraId="49F12390" w14:textId="77777777" w:rsidR="000C22E3" w:rsidRDefault="000C22E3">
      <w:pPr>
        <w:pStyle w:val="ConsPlusNormal"/>
        <w:spacing w:before="220"/>
        <w:ind w:firstLine="540"/>
        <w:jc w:val="both"/>
      </w:pPr>
      <w:r>
        <w:t>- инструкция по монтажу.</w:t>
      </w:r>
    </w:p>
    <w:p w14:paraId="42EE38C8" w14:textId="77777777" w:rsidR="000C22E3" w:rsidRDefault="000C22E3">
      <w:pPr>
        <w:pStyle w:val="ConsPlusNormal"/>
        <w:ind w:firstLine="540"/>
        <w:jc w:val="both"/>
      </w:pPr>
    </w:p>
    <w:p w14:paraId="480538F5" w14:textId="77777777" w:rsidR="000C22E3" w:rsidRDefault="000C22E3">
      <w:pPr>
        <w:pStyle w:val="ConsPlusNormal"/>
        <w:jc w:val="center"/>
        <w:outlineLvl w:val="0"/>
      </w:pPr>
      <w:r>
        <w:t>5. Методы контроля искусственных неровностей</w:t>
      </w:r>
    </w:p>
    <w:p w14:paraId="0B66E2DA" w14:textId="77777777" w:rsidR="000C22E3" w:rsidRDefault="000C22E3">
      <w:pPr>
        <w:pStyle w:val="ConsPlusNormal"/>
        <w:ind w:firstLine="540"/>
        <w:jc w:val="both"/>
      </w:pPr>
    </w:p>
    <w:p w14:paraId="0519827E" w14:textId="77777777" w:rsidR="000C22E3" w:rsidRDefault="000C22E3">
      <w:pPr>
        <w:pStyle w:val="ConsPlusNormal"/>
        <w:ind w:firstLine="540"/>
        <w:jc w:val="both"/>
      </w:pPr>
      <w:r>
        <w:t>5.1. Техническое состояние ИН контролируют визуально.</w:t>
      </w:r>
    </w:p>
    <w:p w14:paraId="3EAFBF37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Контроль </w:t>
      </w:r>
      <w:proofErr w:type="spellStart"/>
      <w:r>
        <w:t>световозвращающих</w:t>
      </w:r>
      <w:proofErr w:type="spellEnd"/>
      <w:r>
        <w:t xml:space="preserve"> элементов - по ГОСТ 51256.</w:t>
      </w:r>
    </w:p>
    <w:p w14:paraId="77477798" w14:textId="77777777" w:rsidR="000C22E3" w:rsidRDefault="000C22E3">
      <w:pPr>
        <w:pStyle w:val="ConsPlusNormal"/>
        <w:spacing w:before="220"/>
        <w:ind w:firstLine="540"/>
        <w:jc w:val="both"/>
      </w:pPr>
      <w:r>
        <w:t>5.2. При осмотре ИН сборно-разборной конструкции проверяют наличие всех элементов, их состояние и плотность прилегания к покрытию дороги.</w:t>
      </w:r>
    </w:p>
    <w:p w14:paraId="0BC40187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5.3. При осмотре монолитной конструкции ИН проверяют отсутствие просадок, выбоин, иных повреждений. Предельные размеры повреждений покрытия проезжей части и сроки их ликвидации устанавливают в соответствии с </w:t>
      </w:r>
      <w:hyperlink r:id="rId17">
        <w:r>
          <w:rPr>
            <w:color w:val="0000FF"/>
          </w:rPr>
          <w:t>ГОСТ Р 50597</w:t>
        </w:r>
      </w:hyperlink>
      <w:r>
        <w:t>.</w:t>
      </w:r>
    </w:p>
    <w:p w14:paraId="797B3C88" w14:textId="77777777" w:rsidR="000C22E3" w:rsidRDefault="000C22E3">
      <w:pPr>
        <w:pStyle w:val="ConsPlusNormal"/>
        <w:spacing w:before="220"/>
        <w:ind w:firstLine="540"/>
        <w:jc w:val="both"/>
      </w:pPr>
      <w:r>
        <w:lastRenderedPageBreak/>
        <w:t>5.4. При обнаружении какого-либо дефекта ИН срок его устранения не должен превышать трех суток.</w:t>
      </w:r>
    </w:p>
    <w:p w14:paraId="07CE18DB" w14:textId="77777777" w:rsidR="000C22E3" w:rsidRDefault="000C22E3">
      <w:pPr>
        <w:pStyle w:val="ConsPlusNormal"/>
        <w:ind w:firstLine="540"/>
        <w:jc w:val="both"/>
      </w:pPr>
    </w:p>
    <w:p w14:paraId="089C4F52" w14:textId="77777777" w:rsidR="000C22E3" w:rsidRDefault="000C22E3">
      <w:pPr>
        <w:pStyle w:val="ConsPlusNormal"/>
        <w:jc w:val="center"/>
        <w:outlineLvl w:val="0"/>
      </w:pPr>
      <w:r>
        <w:t>6. Правила применения искусственных неровностей</w:t>
      </w:r>
    </w:p>
    <w:p w14:paraId="6F9BB462" w14:textId="77777777" w:rsidR="000C22E3" w:rsidRDefault="000C22E3">
      <w:pPr>
        <w:pStyle w:val="ConsPlusNormal"/>
        <w:ind w:firstLine="540"/>
        <w:jc w:val="both"/>
      </w:pPr>
    </w:p>
    <w:p w14:paraId="43640B43" w14:textId="77777777" w:rsidR="000C22E3" w:rsidRDefault="000C22E3">
      <w:pPr>
        <w:pStyle w:val="ConsPlusNormal"/>
        <w:ind w:firstLine="540"/>
        <w:jc w:val="both"/>
      </w:pPr>
      <w:r>
        <w:t>6.1. ИН устраивают на дорогах с асфальтобетонными и цементобетонными покрытиями на участках с искусственным освещением.</w:t>
      </w:r>
    </w:p>
    <w:p w14:paraId="7010E653" w14:textId="77777777" w:rsidR="000C22E3" w:rsidRDefault="000C22E3">
      <w:pPr>
        <w:pStyle w:val="ConsPlusNormal"/>
        <w:spacing w:before="220"/>
        <w:ind w:firstLine="540"/>
        <w:jc w:val="both"/>
      </w:pPr>
      <w:r>
        <w:t>6.2 ИН устраивают за 10 - 15 м до наземных нерегулируемых пешеходных переходов у детских и юношеских учебно-воспитательных учреждений.</w:t>
      </w:r>
    </w:p>
    <w:p w14:paraId="5360E7F3" w14:textId="77777777" w:rsidR="000C22E3" w:rsidRDefault="000C22E3">
      <w:pPr>
        <w:pStyle w:val="ConsPlusNormal"/>
        <w:spacing w:before="220"/>
        <w:ind w:firstLine="540"/>
        <w:jc w:val="both"/>
      </w:pPr>
      <w:r>
        <w:t>ИН допускается устраивать на основе анализа причин аварийности на конкретных участках дорог с учетом состава и интенсивности движения и дорожных условий:</w:t>
      </w:r>
    </w:p>
    <w:p w14:paraId="47AF4166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- в начале опасного участка перед детскими и юношескими учреждениями, детскими площадками, местами массового отдыха, стадионами, вокзалами, магазинами и другими объектами массовой концентрации пешеходов, на транспортно-пешеходных и </w:t>
      </w:r>
      <w:proofErr w:type="spellStart"/>
      <w:r>
        <w:t>пешеходно</w:t>
      </w:r>
      <w:proofErr w:type="spellEnd"/>
      <w:r>
        <w:t xml:space="preserve">-транспортных магистральных улицах районного значения, на дорогах и улицах местного значения, на парковых дорогах и проездах </w:t>
      </w:r>
      <w:hyperlink w:anchor="P236">
        <w:r>
          <w:rPr>
            <w:color w:val="0000FF"/>
          </w:rPr>
          <w:t>[1]</w:t>
        </w:r>
      </w:hyperlink>
      <w:r>
        <w:t>;</w:t>
      </w:r>
    </w:p>
    <w:p w14:paraId="296CC404" w14:textId="77777777" w:rsidR="000C22E3" w:rsidRDefault="000C22E3">
      <w:pPr>
        <w:pStyle w:val="ConsPlusNormal"/>
        <w:spacing w:before="220"/>
        <w:ind w:firstLine="540"/>
        <w:jc w:val="both"/>
      </w:pPr>
      <w:r>
        <w:t>- перед опасными участками дорог, на которых введено ограничение скорости движения до 40 км/ч и менее, установленное знаками 3.24 "Ограничение максимальной скорости", 5.3.1 "Зона с ограничением максимальной скорости", 5.21 "Жилая зона";</w:t>
      </w:r>
    </w:p>
    <w:p w14:paraId="4CA89EC0" w14:textId="77777777" w:rsidR="000C22E3" w:rsidRDefault="000C22E3">
      <w:pPr>
        <w:pStyle w:val="ConsPlusNormal"/>
        <w:spacing w:before="220"/>
        <w:ind w:firstLine="540"/>
        <w:jc w:val="both"/>
      </w:pPr>
      <w:r>
        <w:t>- перед нерегулируемыми перекрестками с необеспеченной видимостью транспортных средств, приближающихся по пересекаемой дороге, на расстоянии от 30 до 50 м до знака 2.5 "Движение без остановки запрещено";</w:t>
      </w:r>
    </w:p>
    <w:p w14:paraId="7BDF08A8" w14:textId="77777777" w:rsidR="000C22E3" w:rsidRDefault="000C22E3">
      <w:pPr>
        <w:pStyle w:val="ConsPlusNormal"/>
        <w:spacing w:before="220"/>
        <w:ind w:firstLine="540"/>
        <w:jc w:val="both"/>
      </w:pPr>
      <w:r>
        <w:t>- по всей зоне действия знака 1.23 "Дети" через 50 м друг от друга.</w:t>
      </w:r>
    </w:p>
    <w:p w14:paraId="365C1E3A" w14:textId="77777777" w:rsidR="000C22E3" w:rsidRDefault="000C22E3">
      <w:pPr>
        <w:pStyle w:val="ConsPlusNormal"/>
        <w:jc w:val="both"/>
      </w:pPr>
      <w:r>
        <w:t xml:space="preserve">(п. 6.2 в ред. </w:t>
      </w:r>
      <w:hyperlink r:id="rId18">
        <w:r>
          <w:rPr>
            <w:color w:val="0000FF"/>
          </w:rPr>
          <w:t>Изменения N 1</w:t>
        </w:r>
      </w:hyperlink>
      <w:r>
        <w:t xml:space="preserve">, утв. </w:t>
      </w:r>
      <w:hyperlink r:id="rId19">
        <w:r>
          <w:rPr>
            <w:color w:val="0000FF"/>
          </w:rPr>
          <w:t>Приказом</w:t>
        </w:r>
      </w:hyperlink>
      <w:r>
        <w:t xml:space="preserve"> Росстандарта от 09.12.2013 N 2220-ст)</w:t>
      </w:r>
    </w:p>
    <w:p w14:paraId="07006107" w14:textId="77777777" w:rsidR="000C22E3" w:rsidRDefault="000C22E3">
      <w:pPr>
        <w:pStyle w:val="ConsPlusNormal"/>
        <w:spacing w:before="220"/>
        <w:ind w:firstLine="540"/>
        <w:jc w:val="both"/>
      </w:pPr>
      <w:r>
        <w:t>6.3. Не допускается устраивать ИН в следующих случаях;</w:t>
      </w:r>
    </w:p>
    <w:p w14:paraId="349707BC" w14:textId="77777777" w:rsidR="000C22E3" w:rsidRDefault="000C22E3">
      <w:pPr>
        <w:pStyle w:val="ConsPlusNormal"/>
        <w:spacing w:before="220"/>
        <w:ind w:firstLine="540"/>
        <w:jc w:val="both"/>
      </w:pPr>
      <w:r>
        <w:t>- на дорогах федерального значения;</w:t>
      </w:r>
    </w:p>
    <w:p w14:paraId="211087FF" w14:textId="77777777" w:rsidR="000C22E3" w:rsidRDefault="000C22E3">
      <w:pPr>
        <w:pStyle w:val="ConsPlusNormal"/>
        <w:spacing w:before="220"/>
        <w:ind w:firstLine="540"/>
        <w:jc w:val="both"/>
      </w:pPr>
      <w:r>
        <w:t>- на дорогах регионального значения с числом полос движения 4 и более (кроме участков, проходящих по территории городов и населенных пунктов с числом жителей более 1000 человек);</w:t>
      </w:r>
    </w:p>
    <w:p w14:paraId="123E0D2B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- на остановочных площадках общественного транспорта или соседних с ними полосах движения и отгонах </w:t>
      </w:r>
      <w:proofErr w:type="spellStart"/>
      <w:r>
        <w:t>уширений</w:t>
      </w:r>
      <w:proofErr w:type="spellEnd"/>
      <w:r>
        <w:t xml:space="preserve"> проезжей части;</w:t>
      </w:r>
    </w:p>
    <w:p w14:paraId="718BE1B1" w14:textId="77777777" w:rsidR="000C22E3" w:rsidRDefault="000C22E3">
      <w:pPr>
        <w:pStyle w:val="ConsPlusNormal"/>
        <w:spacing w:before="220"/>
        <w:ind w:firstLine="540"/>
        <w:jc w:val="both"/>
      </w:pPr>
      <w:r>
        <w:t>- на мостах, путепроводах, эстакадах, в транспортных тоннелях и проездах под мостами;</w:t>
      </w:r>
    </w:p>
    <w:p w14:paraId="1E5E308C" w14:textId="77777777" w:rsidR="000C22E3" w:rsidRDefault="000C22E3">
      <w:pPr>
        <w:pStyle w:val="ConsPlusNormal"/>
        <w:spacing w:before="220"/>
        <w:ind w:firstLine="540"/>
        <w:jc w:val="both"/>
      </w:pPr>
      <w:r>
        <w:t>- на расстоянии менее 100 м от железнодорожных переездов;</w:t>
      </w:r>
    </w:p>
    <w:p w14:paraId="1E793E68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- на магистральных дорогах скоростного движения в городах и магистральных улицах общегородского значения непрерывного движения </w:t>
      </w:r>
      <w:hyperlink w:anchor="P236">
        <w:r>
          <w:rPr>
            <w:color w:val="0000FF"/>
          </w:rPr>
          <w:t>[1]</w:t>
        </w:r>
      </w:hyperlink>
      <w:r>
        <w:t>;</w:t>
      </w:r>
    </w:p>
    <w:p w14:paraId="2C5BE390" w14:textId="77777777" w:rsidR="000C22E3" w:rsidRDefault="000C22E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Изменения N 1</w:t>
        </w:r>
      </w:hyperlink>
      <w:r>
        <w:t xml:space="preserve">, утв. </w:t>
      </w:r>
      <w:hyperlink r:id="rId21">
        <w:r>
          <w:rPr>
            <w:color w:val="0000FF"/>
          </w:rPr>
          <w:t>Приказом</w:t>
        </w:r>
      </w:hyperlink>
      <w:r>
        <w:t xml:space="preserve"> Росстандарта от 09.12.2013 N 2220-ст)</w:t>
      </w:r>
    </w:p>
    <w:p w14:paraId="5C35E59A" w14:textId="77777777" w:rsidR="000C22E3" w:rsidRDefault="000C22E3">
      <w:pPr>
        <w:pStyle w:val="ConsPlusNormal"/>
        <w:spacing w:before="220"/>
        <w:ind w:firstLine="540"/>
        <w:jc w:val="both"/>
      </w:pPr>
      <w:r>
        <w:t>- на подъездах к больницам, станциям скорой медицинской помощи, пожарным станциям, автобусным и троллейбусным паркам, гаражам и площадкам для стоянки автомобилей аварийных служб и другим объектам сосредоточения специальных транспортных средств;</w:t>
      </w:r>
    </w:p>
    <w:p w14:paraId="1AB61A11" w14:textId="77777777" w:rsidR="000C22E3" w:rsidRDefault="000C22E3">
      <w:pPr>
        <w:pStyle w:val="ConsPlusNormal"/>
        <w:spacing w:before="220"/>
        <w:ind w:firstLine="540"/>
        <w:jc w:val="both"/>
      </w:pPr>
      <w:r>
        <w:t>- над смотровыми колодцами подземных коммуникаций.</w:t>
      </w:r>
    </w:p>
    <w:p w14:paraId="5712BED6" w14:textId="77777777" w:rsidR="000C22E3" w:rsidRDefault="000C22E3">
      <w:pPr>
        <w:pStyle w:val="ConsPlusNormal"/>
        <w:spacing w:before="220"/>
        <w:ind w:firstLine="540"/>
        <w:jc w:val="both"/>
      </w:pPr>
      <w:r>
        <w:t>6.4. Допускается совмещение ИН монолитной конструкции трапециевидного профиля с наземными нерегулируемыми пешеходными переходами вблизи детских и юношеских учебно-</w:t>
      </w:r>
      <w:r>
        <w:lastRenderedPageBreak/>
        <w:t>воспитательных учреждений, детских площадок на улицах местного значения в жилых кварталах городов с обеспечением прохода пешеходов по центральной горизонтальной площадке ИН шириной не менее 4 м.</w:t>
      </w:r>
    </w:p>
    <w:p w14:paraId="05300E95" w14:textId="77777777" w:rsidR="000C22E3" w:rsidRDefault="000C22E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Изменения N 1</w:t>
        </w:r>
      </w:hyperlink>
      <w:r>
        <w:t xml:space="preserve">, утв. </w:t>
      </w:r>
      <w:hyperlink r:id="rId23">
        <w:r>
          <w:rPr>
            <w:color w:val="0000FF"/>
          </w:rPr>
          <w:t>Приказом</w:t>
        </w:r>
      </w:hyperlink>
      <w:r>
        <w:t xml:space="preserve"> Росстандарта от 09.12.2013 N 2220-ст)</w:t>
      </w:r>
    </w:p>
    <w:p w14:paraId="1FAC20C1" w14:textId="77777777" w:rsidR="000C22E3" w:rsidRDefault="000C22E3">
      <w:pPr>
        <w:pStyle w:val="ConsPlusNormal"/>
        <w:spacing w:before="220"/>
        <w:ind w:firstLine="540"/>
        <w:jc w:val="both"/>
      </w:pPr>
      <w:r>
        <w:t>6.5. Уменьшение высоты монолитной искусственной неровности до нуля к лотку, расположенному вдоль бордюрного камня (см. рисунки 2а, 2в - не приводятся), принимают с уклоном 1:6 на приподнятых пешеходных переходах и 1:4 - в остальных случаях.</w:t>
      </w:r>
    </w:p>
    <w:p w14:paraId="29714F8D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6.6. Допускается обеспечивать отвод воды у монолитной ИН без уменьшения ее высоты (см. рисунки 2б, 2г - не приводятся) при наличии </w:t>
      </w:r>
      <w:proofErr w:type="spellStart"/>
      <w:r>
        <w:t>дождеприемных</w:t>
      </w:r>
      <w:proofErr w:type="spellEnd"/>
      <w:r>
        <w:t xml:space="preserve"> колодцев, сооружаемых у ИН с каждой стороны улицы (при продольном уклоне лотка менее 5 промилле) или с одной (верховой) стороны улицы (при продольном уклоне лотка 3 промилле и более).</w:t>
      </w:r>
    </w:p>
    <w:p w14:paraId="7B0599FA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6.7. ИН устраивают на участках дорог с обеспеченным нормативным расстоянием видимости поверхности дороги в соответствии с ГОСТ Р 52399 с максимальным приближением к имеющимся мачтам искусственного освещения, а в необходимых случаях и с установкой около ИН новых опор наружного освещения. Уровень освещенности проезжей части на таких участках должен быть не менее 10 </w:t>
      </w:r>
      <w:proofErr w:type="spellStart"/>
      <w:r>
        <w:t>лк</w:t>
      </w:r>
      <w:proofErr w:type="spellEnd"/>
      <w:r>
        <w:t>.</w:t>
      </w:r>
    </w:p>
    <w:p w14:paraId="20F11025" w14:textId="77777777" w:rsidR="000C22E3" w:rsidRDefault="000C22E3">
      <w:pPr>
        <w:pStyle w:val="ConsPlusNormal"/>
        <w:spacing w:before="220"/>
        <w:ind w:firstLine="540"/>
        <w:jc w:val="both"/>
      </w:pPr>
      <w:r>
        <w:t>6.8. Протяженность участка дороги с принудительным ограничением максимально допустимой скорости движения не должна превышать значений, указанных в таблице 4, а общее число ИН на таком участке дороги не должно быть более пяти.</w:t>
      </w:r>
    </w:p>
    <w:p w14:paraId="5B052CE3" w14:textId="77777777" w:rsidR="000C22E3" w:rsidRDefault="000C22E3">
      <w:pPr>
        <w:pStyle w:val="ConsPlusNormal"/>
        <w:ind w:firstLine="540"/>
        <w:jc w:val="both"/>
      </w:pPr>
    </w:p>
    <w:p w14:paraId="7097EB4F" w14:textId="77777777" w:rsidR="000C22E3" w:rsidRDefault="000C22E3">
      <w:pPr>
        <w:pStyle w:val="ConsPlusNormal"/>
        <w:jc w:val="right"/>
      </w:pPr>
      <w:r>
        <w:t>Таблица 4</w:t>
      </w:r>
    </w:p>
    <w:p w14:paraId="0F2B36A7" w14:textId="77777777" w:rsidR="000C22E3" w:rsidRDefault="000C22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0"/>
        <w:gridCol w:w="4440"/>
      </w:tblGrid>
      <w:tr w:rsidR="000C22E3" w14:paraId="34C84D08" w14:textId="77777777">
        <w:tc>
          <w:tcPr>
            <w:tcW w:w="3720" w:type="dxa"/>
          </w:tcPr>
          <w:p w14:paraId="07DC6F60" w14:textId="77777777" w:rsidR="000C22E3" w:rsidRDefault="000C22E3">
            <w:pPr>
              <w:pStyle w:val="ConsPlusNormal"/>
              <w:jc w:val="center"/>
            </w:pPr>
            <w:r>
              <w:t>Максимально допустимая скорость движения, км/ч</w:t>
            </w:r>
          </w:p>
        </w:tc>
        <w:tc>
          <w:tcPr>
            <w:tcW w:w="4440" w:type="dxa"/>
          </w:tcPr>
          <w:p w14:paraId="2EA96D06" w14:textId="77777777" w:rsidR="000C22E3" w:rsidRDefault="000C22E3">
            <w:pPr>
              <w:pStyle w:val="ConsPlusNormal"/>
              <w:jc w:val="center"/>
            </w:pPr>
            <w:r>
              <w:t>Расстояние между осями ИН, м</w:t>
            </w:r>
          </w:p>
        </w:tc>
      </w:tr>
      <w:tr w:rsidR="000C22E3" w14:paraId="6F0FC041" w14:textId="77777777">
        <w:tc>
          <w:tcPr>
            <w:tcW w:w="3720" w:type="dxa"/>
          </w:tcPr>
          <w:p w14:paraId="033FFB2F" w14:textId="77777777" w:rsidR="000C22E3" w:rsidRDefault="000C22E3">
            <w:pPr>
              <w:pStyle w:val="ConsPlusNormal"/>
            </w:pPr>
            <w:r>
              <w:t>20</w:t>
            </w:r>
          </w:p>
        </w:tc>
        <w:tc>
          <w:tcPr>
            <w:tcW w:w="4440" w:type="dxa"/>
          </w:tcPr>
          <w:p w14:paraId="4893F44B" w14:textId="77777777" w:rsidR="000C22E3" w:rsidRDefault="000C22E3">
            <w:pPr>
              <w:pStyle w:val="ConsPlusNormal"/>
            </w:pPr>
            <w:r>
              <w:t xml:space="preserve">От 35 до 60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  <w:tr w:rsidR="000C22E3" w14:paraId="28CF6D33" w14:textId="77777777">
        <w:tc>
          <w:tcPr>
            <w:tcW w:w="3720" w:type="dxa"/>
          </w:tcPr>
          <w:p w14:paraId="4A4F7ABE" w14:textId="77777777" w:rsidR="000C22E3" w:rsidRDefault="000C22E3">
            <w:pPr>
              <w:pStyle w:val="ConsPlusNormal"/>
            </w:pPr>
            <w:r>
              <w:t>30</w:t>
            </w:r>
          </w:p>
        </w:tc>
        <w:tc>
          <w:tcPr>
            <w:tcW w:w="4440" w:type="dxa"/>
          </w:tcPr>
          <w:p w14:paraId="6624B20C" w14:textId="77777777" w:rsidR="000C22E3" w:rsidRDefault="000C22E3">
            <w:pPr>
              <w:pStyle w:val="ConsPlusNormal"/>
            </w:pPr>
            <w:r>
              <w:t xml:space="preserve">От 60 до 80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  <w:tr w:rsidR="000C22E3" w14:paraId="1347E312" w14:textId="77777777">
        <w:tc>
          <w:tcPr>
            <w:tcW w:w="3720" w:type="dxa"/>
          </w:tcPr>
          <w:p w14:paraId="389CF427" w14:textId="77777777" w:rsidR="000C22E3" w:rsidRDefault="000C22E3">
            <w:pPr>
              <w:pStyle w:val="ConsPlusNormal"/>
            </w:pPr>
            <w:r>
              <w:t>40</w:t>
            </w:r>
          </w:p>
        </w:tc>
        <w:tc>
          <w:tcPr>
            <w:tcW w:w="4440" w:type="dxa"/>
          </w:tcPr>
          <w:p w14:paraId="784F3F9A" w14:textId="77777777" w:rsidR="000C22E3" w:rsidRDefault="000C22E3">
            <w:pPr>
              <w:pStyle w:val="ConsPlusNormal"/>
            </w:pPr>
            <w:r>
              <w:t xml:space="preserve">От 80 до 125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</w:tbl>
    <w:p w14:paraId="47DEE136" w14:textId="77777777" w:rsidR="000C22E3" w:rsidRDefault="000C22E3">
      <w:pPr>
        <w:pStyle w:val="ConsPlusNormal"/>
        <w:ind w:firstLine="540"/>
        <w:jc w:val="both"/>
      </w:pPr>
    </w:p>
    <w:p w14:paraId="4C72ACE2" w14:textId="77777777" w:rsidR="000C22E3" w:rsidRDefault="000C22E3">
      <w:pPr>
        <w:pStyle w:val="ConsPlusNormal"/>
        <w:jc w:val="center"/>
        <w:outlineLvl w:val="0"/>
      </w:pPr>
      <w:r>
        <w:t>7. Оборудование техническими средствами</w:t>
      </w:r>
    </w:p>
    <w:p w14:paraId="665F32E4" w14:textId="77777777" w:rsidR="000C22E3" w:rsidRDefault="000C22E3">
      <w:pPr>
        <w:pStyle w:val="ConsPlusNormal"/>
        <w:jc w:val="center"/>
      </w:pPr>
      <w:r>
        <w:t>организации дорожного движения участков дорог</w:t>
      </w:r>
    </w:p>
    <w:p w14:paraId="6D303808" w14:textId="77777777" w:rsidR="000C22E3" w:rsidRDefault="000C22E3">
      <w:pPr>
        <w:pStyle w:val="ConsPlusNormal"/>
        <w:jc w:val="center"/>
      </w:pPr>
      <w:r>
        <w:t>с искусственными неровностями</w:t>
      </w:r>
    </w:p>
    <w:p w14:paraId="6DE277A0" w14:textId="77777777" w:rsidR="000C22E3" w:rsidRDefault="000C22E3">
      <w:pPr>
        <w:pStyle w:val="ConsPlusNormal"/>
        <w:ind w:firstLine="540"/>
        <w:jc w:val="both"/>
      </w:pPr>
    </w:p>
    <w:p w14:paraId="2414248C" w14:textId="77777777" w:rsidR="000C22E3" w:rsidRDefault="000C22E3">
      <w:pPr>
        <w:pStyle w:val="ConsPlusNormal"/>
        <w:ind w:firstLine="540"/>
        <w:jc w:val="both"/>
      </w:pPr>
      <w:r>
        <w:t xml:space="preserve">7.1. Участки дорог, на которых устроены ИН, следует оборудовать дорожными знаками и дорожной разметкой в соответствии с </w:t>
      </w:r>
      <w:hyperlink r:id="rId24">
        <w:r>
          <w:rPr>
            <w:color w:val="0000FF"/>
          </w:rPr>
          <w:t>ГОСТ Р 52289</w:t>
        </w:r>
      </w:hyperlink>
      <w:r>
        <w:t xml:space="preserve">, </w:t>
      </w:r>
      <w:hyperlink r:id="rId25">
        <w:r>
          <w:rPr>
            <w:color w:val="0000FF"/>
          </w:rPr>
          <w:t>ГОСТ Р 52290</w:t>
        </w:r>
      </w:hyperlink>
      <w:r>
        <w:t xml:space="preserve"> и ГОСТ Р 51256.</w:t>
      </w:r>
    </w:p>
    <w:p w14:paraId="33CAC63C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7.2 - 7.4. Исключены с 28 февраля 2014 года. - </w:t>
      </w:r>
      <w:hyperlink r:id="rId26">
        <w:r>
          <w:rPr>
            <w:color w:val="0000FF"/>
          </w:rPr>
          <w:t>Изменение N 1</w:t>
        </w:r>
      </w:hyperlink>
      <w:r>
        <w:t xml:space="preserve">, утв. </w:t>
      </w:r>
      <w:hyperlink r:id="rId27">
        <w:r>
          <w:rPr>
            <w:color w:val="0000FF"/>
          </w:rPr>
          <w:t>Приказом</w:t>
        </w:r>
      </w:hyperlink>
      <w:r>
        <w:t xml:space="preserve"> Росстандарта от 09.12.2013 N 2220-ст.</w:t>
      </w:r>
    </w:p>
    <w:p w14:paraId="0523A831" w14:textId="77777777" w:rsidR="000C22E3" w:rsidRDefault="000C22E3">
      <w:pPr>
        <w:pStyle w:val="ConsPlusNormal"/>
        <w:spacing w:before="220"/>
        <w:ind w:firstLine="540"/>
        <w:jc w:val="both"/>
      </w:pPr>
      <w:r>
        <w:t>7.5. В случае применения различных конструкций ИН линии разметки на дорожное покрытие и на бордюрный камень наносят в соответствии с рисунком 4 (не приводится).</w:t>
      </w:r>
    </w:p>
    <w:p w14:paraId="43F822B6" w14:textId="77777777" w:rsidR="000C22E3" w:rsidRDefault="000C22E3">
      <w:pPr>
        <w:pStyle w:val="ConsPlusNormal"/>
        <w:spacing w:before="220"/>
        <w:ind w:firstLine="540"/>
        <w:jc w:val="both"/>
      </w:pPr>
      <w:r>
        <w:t>При необходимости устройства возвышающегося наземного пешеходного перехода, совмещенного с ИН, нанесение линии разметки наносят в соответствии с рисунком 5 (не приводится).</w:t>
      </w:r>
    </w:p>
    <w:p w14:paraId="215881D3" w14:textId="77777777" w:rsidR="000C22E3" w:rsidRDefault="000C22E3">
      <w:pPr>
        <w:pStyle w:val="ConsPlusNormal"/>
        <w:ind w:firstLine="540"/>
        <w:jc w:val="both"/>
      </w:pPr>
    </w:p>
    <w:p w14:paraId="5B795018" w14:textId="77777777" w:rsidR="000C22E3" w:rsidRDefault="000C22E3">
      <w:pPr>
        <w:pStyle w:val="ConsPlusNormal"/>
        <w:jc w:val="center"/>
        <w:outlineLvl w:val="0"/>
      </w:pPr>
      <w:r>
        <w:t>Библиография</w:t>
      </w:r>
    </w:p>
    <w:p w14:paraId="58029DC1" w14:textId="77777777" w:rsidR="000C22E3" w:rsidRDefault="000C22E3">
      <w:pPr>
        <w:pStyle w:val="ConsPlusNormal"/>
        <w:ind w:firstLine="540"/>
        <w:jc w:val="both"/>
      </w:pPr>
    </w:p>
    <w:p w14:paraId="776AEAAC" w14:textId="77777777" w:rsidR="000C22E3" w:rsidRDefault="000C22E3">
      <w:pPr>
        <w:pStyle w:val="ConsPlusNormal"/>
        <w:ind w:firstLine="540"/>
        <w:jc w:val="both"/>
      </w:pPr>
      <w:bookmarkStart w:id="0" w:name="P236"/>
      <w:bookmarkEnd w:id="0"/>
      <w:r>
        <w:t xml:space="preserve">[1] </w:t>
      </w:r>
      <w:hyperlink r:id="rId28">
        <w:r>
          <w:rPr>
            <w:color w:val="0000FF"/>
          </w:rPr>
          <w:t>СП 42.13330.2011</w:t>
        </w:r>
      </w:hyperlink>
      <w:r>
        <w:t xml:space="preserve"> Свод правил. Градостроительство. Планировка и застройка городских и </w:t>
      </w:r>
      <w:r>
        <w:lastRenderedPageBreak/>
        <w:t>сельских поселений. Актуализированная редакция СНиП 2.07.01-89*.</w:t>
      </w:r>
    </w:p>
    <w:p w14:paraId="5BB9C876" w14:textId="77777777" w:rsidR="000C22E3" w:rsidRDefault="000C22E3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Изменения N 1</w:t>
        </w:r>
      </w:hyperlink>
      <w:r>
        <w:t xml:space="preserve">, утв. </w:t>
      </w:r>
      <w:hyperlink r:id="rId30">
        <w:r>
          <w:rPr>
            <w:color w:val="0000FF"/>
          </w:rPr>
          <w:t>Приказом</w:t>
        </w:r>
      </w:hyperlink>
      <w:r>
        <w:t xml:space="preserve"> Росстандарта от 09.12.2013 N 2220-ст)</w:t>
      </w:r>
    </w:p>
    <w:p w14:paraId="014C3A00" w14:textId="77777777" w:rsidR="000C22E3" w:rsidRDefault="000C22E3">
      <w:pPr>
        <w:pStyle w:val="ConsPlusNormal"/>
        <w:spacing w:before="220"/>
        <w:ind w:firstLine="540"/>
        <w:jc w:val="both"/>
      </w:pPr>
      <w:r>
        <w:t xml:space="preserve">[2] Исключен с 28 февраля 2014 года. - </w:t>
      </w:r>
      <w:hyperlink r:id="rId31">
        <w:r>
          <w:rPr>
            <w:color w:val="0000FF"/>
          </w:rPr>
          <w:t>Изменение N 1</w:t>
        </w:r>
      </w:hyperlink>
      <w:r>
        <w:t xml:space="preserve">, утв. </w:t>
      </w:r>
      <w:hyperlink r:id="rId32">
        <w:r>
          <w:rPr>
            <w:color w:val="0000FF"/>
          </w:rPr>
          <w:t>Приказом</w:t>
        </w:r>
      </w:hyperlink>
      <w:r>
        <w:t xml:space="preserve"> Росстандарта от 09.12.2013 N 2220-ст.</w:t>
      </w:r>
    </w:p>
    <w:p w14:paraId="6459D163" w14:textId="77777777" w:rsidR="000C22E3" w:rsidRDefault="000C22E3">
      <w:pPr>
        <w:pStyle w:val="ConsPlusNormal"/>
        <w:ind w:firstLine="540"/>
        <w:jc w:val="both"/>
      </w:pPr>
    </w:p>
    <w:p w14:paraId="64C2B66E" w14:textId="77777777" w:rsidR="000C22E3" w:rsidRDefault="000C22E3">
      <w:pPr>
        <w:pStyle w:val="ConsPlusNormal"/>
        <w:ind w:firstLine="540"/>
        <w:jc w:val="both"/>
      </w:pPr>
    </w:p>
    <w:p w14:paraId="1CDD7BBF" w14:textId="77777777" w:rsidR="000C22E3" w:rsidRDefault="000C22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ED32DF" w14:textId="77777777" w:rsidR="00D24CD4" w:rsidRDefault="00D24CD4"/>
    <w:sectPr w:rsidR="00D24CD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E3"/>
    <w:rsid w:val="000C22E3"/>
    <w:rsid w:val="00D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4440"/>
  <w15:chartTrackingRefBased/>
  <w15:docId w15:val="{EF77DDC1-9EF7-4723-A58F-5E0DE6C1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2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2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22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22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68874&amp;dst=100006" TargetMode="External"/><Relationship Id="rId18" Type="http://schemas.openxmlformats.org/officeDocument/2006/relationships/hyperlink" Target="https://login.consultant.ru/link/?req=doc&amp;base=EXP&amp;n=586738&amp;dst=100005" TargetMode="External"/><Relationship Id="rId26" Type="http://schemas.openxmlformats.org/officeDocument/2006/relationships/hyperlink" Target="https://login.consultant.ru/link/?req=doc&amp;base=EXP&amp;n=586738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68874&amp;dst=10000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0617" TargetMode="External"/><Relationship Id="rId12" Type="http://schemas.openxmlformats.org/officeDocument/2006/relationships/hyperlink" Target="https://login.consultant.ru/link/?req=doc&amp;base=EXP&amp;n=586738&amp;dst=100004" TargetMode="External"/><Relationship Id="rId17" Type="http://schemas.openxmlformats.org/officeDocument/2006/relationships/hyperlink" Target="https://login.consultant.ru/link/?req=doc&amp;base=LAW&amp;n=135855" TargetMode="External"/><Relationship Id="rId25" Type="http://schemas.openxmlformats.org/officeDocument/2006/relationships/hyperlink" Target="https://login.consultant.ru/link/?req=doc&amp;base=LAW&amp;n=34825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5855" TargetMode="External"/><Relationship Id="rId20" Type="http://schemas.openxmlformats.org/officeDocument/2006/relationships/hyperlink" Target="https://login.consultant.ru/link/?req=doc&amp;base=EXP&amp;n=586738&amp;dst=100012" TargetMode="External"/><Relationship Id="rId29" Type="http://schemas.openxmlformats.org/officeDocument/2006/relationships/hyperlink" Target="https://login.consultant.ru/link/?req=doc&amp;base=EXP&amp;n=586738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68874&amp;dst=100006" TargetMode="External"/><Relationship Id="rId11" Type="http://schemas.openxmlformats.org/officeDocument/2006/relationships/hyperlink" Target="https://login.consultant.ru/link/?req=doc&amp;base=STR&amp;n=15638" TargetMode="External"/><Relationship Id="rId24" Type="http://schemas.openxmlformats.org/officeDocument/2006/relationships/hyperlink" Target="https://login.consultant.ru/link/?req=doc&amp;base=LAW&amp;n=163186" TargetMode="External"/><Relationship Id="rId32" Type="http://schemas.openxmlformats.org/officeDocument/2006/relationships/hyperlink" Target="https://login.consultant.ru/link/?req=doc&amp;base=LAW&amp;n=268874&amp;dst=100006" TargetMode="External"/><Relationship Id="rId5" Type="http://schemas.openxmlformats.org/officeDocument/2006/relationships/hyperlink" Target="https://login.consultant.ru/link/?req=doc&amp;base=EXP&amp;n=586738" TargetMode="External"/><Relationship Id="rId15" Type="http://schemas.openxmlformats.org/officeDocument/2006/relationships/hyperlink" Target="https://login.consultant.ru/link/?req=doc&amp;base=LAW&amp;n=348251" TargetMode="External"/><Relationship Id="rId23" Type="http://schemas.openxmlformats.org/officeDocument/2006/relationships/hyperlink" Target="https://login.consultant.ru/link/?req=doc&amp;base=LAW&amp;n=268874&amp;dst=100006" TargetMode="External"/><Relationship Id="rId28" Type="http://schemas.openxmlformats.org/officeDocument/2006/relationships/hyperlink" Target="https://login.consultant.ru/link/?req=doc&amp;base=STR&amp;n=13879" TargetMode="External"/><Relationship Id="rId10" Type="http://schemas.openxmlformats.org/officeDocument/2006/relationships/hyperlink" Target="https://login.consultant.ru/link/?req=doc&amp;base=LAW&amp;n=135855" TargetMode="External"/><Relationship Id="rId19" Type="http://schemas.openxmlformats.org/officeDocument/2006/relationships/hyperlink" Target="https://login.consultant.ru/link/?req=doc&amp;base=LAW&amp;n=268874&amp;dst=100006" TargetMode="External"/><Relationship Id="rId31" Type="http://schemas.openxmlformats.org/officeDocument/2006/relationships/hyperlink" Target="https://login.consultant.ru/link/?req=doc&amp;base=EXP&amp;n=586738&amp;dst=100017" TargetMode="External"/><Relationship Id="rId4" Type="http://schemas.openxmlformats.org/officeDocument/2006/relationships/hyperlink" Target="https://login.consultant.ru/link/?req=doc&amp;base=LAW&amp;n=259004&amp;dst=100006" TargetMode="External"/><Relationship Id="rId9" Type="http://schemas.openxmlformats.org/officeDocument/2006/relationships/hyperlink" Target="https://login.consultant.ru/link/?req=doc&amp;base=LAW&amp;n=259004&amp;dst=100006" TargetMode="External"/><Relationship Id="rId14" Type="http://schemas.openxmlformats.org/officeDocument/2006/relationships/hyperlink" Target="https://login.consultant.ru/link/?req=doc&amp;base=LAW&amp;n=163186" TargetMode="External"/><Relationship Id="rId22" Type="http://schemas.openxmlformats.org/officeDocument/2006/relationships/hyperlink" Target="https://login.consultant.ru/link/?req=doc&amp;base=EXP&amp;n=586738&amp;dst=100013" TargetMode="External"/><Relationship Id="rId27" Type="http://schemas.openxmlformats.org/officeDocument/2006/relationships/hyperlink" Target="https://login.consultant.ru/link/?req=doc&amp;base=LAW&amp;n=268874&amp;dst=100006" TargetMode="External"/><Relationship Id="rId30" Type="http://schemas.openxmlformats.org/officeDocument/2006/relationships/hyperlink" Target="https://login.consultant.ru/link/?req=doc&amp;base=LAW&amp;n=268874&amp;dst=100006" TargetMode="External"/><Relationship Id="rId8" Type="http://schemas.openxmlformats.org/officeDocument/2006/relationships/hyperlink" Target="https://login.consultant.ru/link/?req=doc&amp;base=LAW&amp;n=135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3232</Words>
  <Characters>18423</Characters>
  <Application>Microsoft Office Word</Application>
  <DocSecurity>0</DocSecurity>
  <Lines>153</Lines>
  <Paragraphs>43</Paragraphs>
  <ScaleCrop>false</ScaleCrop>
  <Company/>
  <LinksUpToDate>false</LinksUpToDate>
  <CharactersWithSpaces>21612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Каранаева</dc:creator>
  <cp:keywords/>
  <dc:description/>
  <cp:lastModifiedBy>Эвелина Каранаева</cp:lastModifiedBy>
  <cp:revision>1</cp:revision>
  <dcterms:created xsi:type="dcterms:W3CDTF">2026-02-19T05:25:00Z</dcterms:created>
  <dcterms:modified xsi:type="dcterms:W3CDTF">2026-02-19T05:26:00Z</dcterms:modified>
</cp:coreProperties>
</file>