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F9A" w:rsidRPr="000D1EE2" w:rsidRDefault="00980F9A" w:rsidP="00980F9A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80F9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Субъектам МСП, утратившим право применять УСН, установлен </w:t>
      </w:r>
      <w:r w:rsidRPr="000D1EE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переходный налоговый режим </w:t>
      </w:r>
    </w:p>
    <w:p w:rsidR="00980F9A" w:rsidRPr="000D1EE2" w:rsidRDefault="00980F9A" w:rsidP="00980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EE2">
        <w:rPr>
          <w:rFonts w:ascii="Times New Roman" w:eastAsia="Times New Roman" w:hAnsi="Times New Roman" w:cs="Times New Roman"/>
          <w:sz w:val="28"/>
          <w:szCs w:val="28"/>
        </w:rPr>
        <w:t xml:space="preserve">В рамках национального проекта «Малое и среднее предпринимательство и поддержка индивидуальной предпринимательской инициативы» в федеральное законодательство </w:t>
      </w:r>
      <w:hyperlink r:id="rId4" w:history="1">
        <w:r w:rsidRPr="000D1EE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внесены изменения о закреплении переходного налогового режима</w:t>
        </w:r>
      </w:hyperlink>
      <w:r w:rsidRPr="000D1EE2">
        <w:rPr>
          <w:rFonts w:ascii="Times New Roman" w:eastAsia="Times New Roman" w:hAnsi="Times New Roman" w:cs="Times New Roman"/>
          <w:sz w:val="28"/>
          <w:szCs w:val="28"/>
        </w:rPr>
        <w:t xml:space="preserve"> для субъектов малого и среднего предпринимательства, утративших право на применение упрощенной системы налогообложения (УСН) в случае превышения максимального уровня выручки и (или) среднесписочной численности работников.</w:t>
      </w:r>
    </w:p>
    <w:p w:rsidR="00980F9A" w:rsidRPr="000D1EE2" w:rsidRDefault="00980F9A" w:rsidP="00980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EE2">
        <w:rPr>
          <w:rFonts w:ascii="Times New Roman" w:eastAsia="Times New Roman" w:hAnsi="Times New Roman" w:cs="Times New Roman"/>
          <w:sz w:val="28"/>
          <w:szCs w:val="28"/>
        </w:rPr>
        <w:t>Переходным периодом смогут воспользоваться предприниматели на УСН, у которых по итогам отчетного налогового периода не соблюдены условия применения данного налогового режима:</w:t>
      </w:r>
    </w:p>
    <w:p w:rsidR="00980F9A" w:rsidRPr="000D1EE2" w:rsidRDefault="00980F9A" w:rsidP="00980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EE2">
        <w:rPr>
          <w:rFonts w:ascii="Times New Roman" w:eastAsia="Times New Roman" w:hAnsi="Times New Roman" w:cs="Times New Roman"/>
          <w:sz w:val="28"/>
          <w:szCs w:val="28"/>
        </w:rPr>
        <w:t>- доходы превысили 150 млн. рублей, но не превысили 200 млн. рублей;</w:t>
      </w:r>
    </w:p>
    <w:p w:rsidR="00980F9A" w:rsidRPr="000D1EE2" w:rsidRDefault="00980F9A" w:rsidP="00980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EE2">
        <w:rPr>
          <w:rFonts w:ascii="Times New Roman" w:eastAsia="Times New Roman" w:hAnsi="Times New Roman" w:cs="Times New Roman"/>
          <w:sz w:val="28"/>
          <w:szCs w:val="28"/>
        </w:rPr>
        <w:t>- и (или) средняя численность работников превысила 100 человек, но не более 130 человек.</w:t>
      </w:r>
    </w:p>
    <w:p w:rsidR="00980F9A" w:rsidRPr="000D1EE2" w:rsidRDefault="00980F9A" w:rsidP="00980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EE2">
        <w:rPr>
          <w:rFonts w:ascii="Times New Roman" w:eastAsia="Times New Roman" w:hAnsi="Times New Roman" w:cs="Times New Roman"/>
          <w:sz w:val="28"/>
          <w:szCs w:val="28"/>
        </w:rPr>
        <w:t>В течение переходного периода налогоплательщик применяет УСН с учетом установленных особенностей. В частности, налоговая ставка для налогоплательщиков, уплачивающих налог с доходов, увеличивается с 6% до 8%, а для налогоплательщиков, у которых объектом налогообложения являются «доходы минус расходы», – с 15% до 20%.</w:t>
      </w:r>
    </w:p>
    <w:p w:rsidR="00980F9A" w:rsidRPr="000D1EE2" w:rsidRDefault="00980F9A" w:rsidP="00980F9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D1EE2">
        <w:rPr>
          <w:rFonts w:ascii="Times New Roman" w:eastAsia="Times New Roman" w:hAnsi="Times New Roman" w:cs="Times New Roman"/>
          <w:sz w:val="28"/>
          <w:szCs w:val="28"/>
        </w:rPr>
        <w:t>Право на применение УСН будет утрачено, если доходы превысят 200 млн. рублей или средняя численность работников превысит установленное ограничение более чем на 30 человек.</w:t>
      </w:r>
    </w:p>
    <w:p w:rsidR="007C1CAF" w:rsidRPr="000D1EE2" w:rsidRDefault="007C1CAF" w:rsidP="00980F9A">
      <w:pPr>
        <w:spacing w:after="120"/>
        <w:rPr>
          <w:rFonts w:ascii="Times New Roman" w:hAnsi="Times New Roman" w:cs="Times New Roman"/>
          <w:sz w:val="28"/>
          <w:szCs w:val="28"/>
        </w:rPr>
      </w:pPr>
    </w:p>
    <w:sectPr w:rsidR="007C1CAF" w:rsidRPr="000D1EE2" w:rsidSect="00980F9A">
      <w:pgSz w:w="11906" w:h="16838"/>
      <w:pgMar w:top="1134" w:right="624" w:bottom="1134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80F9A"/>
    <w:rsid w:val="000D1EE2"/>
    <w:rsid w:val="006B21F4"/>
    <w:rsid w:val="007C1CAF"/>
    <w:rsid w:val="00980F9A"/>
    <w:rsid w:val="00F90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282"/>
  </w:style>
  <w:style w:type="paragraph" w:styleId="1">
    <w:name w:val="heading 1"/>
    <w:basedOn w:val="a"/>
    <w:link w:val="10"/>
    <w:uiPriority w:val="9"/>
    <w:qFormat/>
    <w:rsid w:val="00980F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F9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newsinfo-value">
    <w:name w:val="news__info-value"/>
    <w:basedOn w:val="a0"/>
    <w:rsid w:val="00980F9A"/>
  </w:style>
  <w:style w:type="character" w:styleId="a3">
    <w:name w:val="Hyperlink"/>
    <w:basedOn w:val="a0"/>
    <w:uiPriority w:val="99"/>
    <w:semiHidden/>
    <w:unhideWhenUsed/>
    <w:rsid w:val="00980F9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80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9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76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15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308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715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ublication.pravo.gov.ru/Document/View/0001202007310016?index=0&amp;rangeSize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специалист отдела предпринимательства</dc:creator>
  <cp:keywords/>
  <dc:description/>
  <cp:lastModifiedBy>Вед. специалист отдела предпринимательства</cp:lastModifiedBy>
  <cp:revision>4</cp:revision>
  <dcterms:created xsi:type="dcterms:W3CDTF">2020-09-07T05:16:00Z</dcterms:created>
  <dcterms:modified xsi:type="dcterms:W3CDTF">2020-09-08T11:11:00Z</dcterms:modified>
</cp:coreProperties>
</file>