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A17E" w14:textId="30F007C7" w:rsidR="001B4B48" w:rsidRDefault="005728DC" w:rsidP="005728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запрете получения подарков муниципальными служащими и руководителями подведомственных организаций.</w:t>
      </w:r>
    </w:p>
    <w:p w14:paraId="5D64A855" w14:textId="77777777" w:rsidR="005728DC" w:rsidRDefault="005728DC" w:rsidP="005728DC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E63649" w14:textId="799AB75E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14:paraId="4CBD7373" w14:textId="77777777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14:paraId="1B02CFF5" w14:textId="77777777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Получение должностным лицом подарка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p w14:paraId="55F0A0ED" w14:textId="3724169B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Должностн</w:t>
      </w:r>
      <w:bookmarkStart w:id="0" w:name="_GoBack"/>
      <w:bookmarkEnd w:id="0"/>
      <w:r>
        <w:rPr>
          <w:color w:val="000000"/>
          <w:lang w:eastAsia="ru-RU" w:bidi="ru-RU"/>
        </w:rPr>
        <w:t>ому лицу, вне зависимости от места и времени, необходимо учитывать, что его поведение должно всецело соответствовать требованиям к служебному поведению, и не допускать поступков, способных вызвать сомнения в их честности беспристрастности, объективности и порядочности.</w:t>
      </w:r>
    </w:p>
    <w:p w14:paraId="0B5A8369" w14:textId="77777777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Кроме того, должностным лицам не рекомендуется получать подарки или какие-либо иные вознаграждения, в том числе на личных торжественных мероприятиях и во внеслужебное время, от своих друзей или иных лиц, которые одновременно являются лицами, в отношении которых должностные лица непосредственно осуществляют функции государственного (муниципального, административного) управления, также является нарушением установленного запрета.</w:t>
      </w:r>
    </w:p>
    <w:p w14:paraId="2A70086C" w14:textId="25D851C6" w:rsidR="00A40E41" w:rsidRDefault="00A40E41" w:rsidP="005728DC">
      <w:pPr>
        <w:pStyle w:val="1"/>
        <w:shd w:val="clear" w:color="auto" w:fill="auto"/>
        <w:spacing w:after="200" w:line="276" w:lineRule="auto"/>
        <w:ind w:firstLine="709"/>
        <w:jc w:val="both"/>
      </w:pPr>
      <w:r>
        <w:rPr>
          <w:color w:val="000000"/>
          <w:lang w:eastAsia="ru-RU" w:bidi="ru-RU"/>
        </w:rPr>
        <w:t>Воздерживаться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sectPr w:rsidR="00A40E41" w:rsidSect="00A40E4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E"/>
    <w:rsid w:val="00020A4F"/>
    <w:rsid w:val="001003FA"/>
    <w:rsid w:val="00151F50"/>
    <w:rsid w:val="00193481"/>
    <w:rsid w:val="001B4B48"/>
    <w:rsid w:val="0029779B"/>
    <w:rsid w:val="0042294B"/>
    <w:rsid w:val="00445ED9"/>
    <w:rsid w:val="0045757E"/>
    <w:rsid w:val="005140AF"/>
    <w:rsid w:val="005728DC"/>
    <w:rsid w:val="007034A1"/>
    <w:rsid w:val="009712FD"/>
    <w:rsid w:val="00990003"/>
    <w:rsid w:val="00A40E41"/>
    <w:rsid w:val="00AB1526"/>
    <w:rsid w:val="00BA3094"/>
    <w:rsid w:val="00E833D7"/>
    <w:rsid w:val="00EC1BB7"/>
    <w:rsid w:val="00F2145F"/>
    <w:rsid w:val="00F31FC9"/>
    <w:rsid w:val="00F66698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FD76"/>
  <w15:chartTrackingRefBased/>
  <w15:docId w15:val="{78B107D7-ED78-405B-A294-BE33DC4C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1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0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40E41"/>
    <w:pPr>
      <w:widowControl w:val="0"/>
      <w:shd w:val="clear" w:color="auto" w:fill="FFFFFF"/>
      <w:spacing w:after="0" w:line="29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698D-E710-462A-82C8-33654EAD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8</cp:revision>
  <cp:lastPrinted>2021-11-11T08:05:00Z</cp:lastPrinted>
  <dcterms:created xsi:type="dcterms:W3CDTF">2021-12-10T06:13:00Z</dcterms:created>
  <dcterms:modified xsi:type="dcterms:W3CDTF">2021-12-17T05:02:00Z</dcterms:modified>
</cp:coreProperties>
</file>