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ПРАВИЛА</w:t>
        <w:br/>
        <w:t>Международного молодежного конкурса социальной</w:t>
        <w:br/>
        <w:t>антикоррупционной рекламы «Вместе против коррупции!»</w:t>
      </w:r>
    </w:p>
    <w:p>
      <w:pPr>
        <w:pStyle w:val="Style7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32" w:val="left"/>
        </w:tabs>
        <w:bidi w:val="0"/>
        <w:spacing w:before="0" w:after="10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Общие положения</w:t>
      </w:r>
      <w:bookmarkEnd w:id="0"/>
      <w:bookmarkEnd w:id="1"/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68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Организатором Международного молодежного конкурса социальной антикоррупционной рекламы «Вместе против коррупции!» (далее - конкурс) является Генеральная прокуратура Российской Федерации.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58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Участниками конкурса могут быть граждане любого государства (авторы-физические лица или творческие коллективы) в возрасте от 14 до 35 лет.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89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Номинации: «Лучший плакат» и «Лучший видеоролик».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89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Тема: «Вместе против коррупции!».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63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Конкурсные работы (плакаты и видеоролики) принимаются на сайте конкурса </w:t>
      </w:r>
      <w:r>
        <w:fldChar w:fldCharType="begin"/>
      </w:r>
      <w:r>
        <w:rPr/>
        <w:instrText> HYPERLINK "http://www.anticorruption.life/" </w:instrText>
      </w:r>
      <w:r>
        <w:fldChar w:fldCharType="separate"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www.anticorruption.life</w:t>
      </w:r>
      <w:r>
        <w:fldChar w:fldCharType="end"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официальных языках Организации Объединенных Наций: английском, арабском, испанском, китайском, русском, французском.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63" w:val="left"/>
        </w:tabs>
        <w:bidi w:val="0"/>
        <w:spacing w:before="0" w:after="32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Начало приема конкурсных работ -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01.05.2021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(с 10:00 по московскому времени); окончание приема конкурсных работ -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01.10.2021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(в 18:00 по московскому времени).</w:t>
      </w:r>
    </w:p>
    <w:p>
      <w:pPr>
        <w:pStyle w:val="Style7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Цели и задачи конкурса</w:t>
      </w:r>
      <w:bookmarkEnd w:id="2"/>
      <w:bookmarkEnd w:id="3"/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263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Цели конкурса - привлечение молодежи к участию в профилактике коррупции, к разработке и использованию социальной антикоррупционной рекламы для предотвращения коррупционных проявлений; формирование практики взаимодействия общества с органами, осуществляющими деятельность в сфере борьбы с коррупцией, в антикоррупционном просвещении населения.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308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Задачи конкурса: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антикоррупционное просвещение населения; формирование в обществе нетерпимого отношения к коррупционным проявлениям;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привлечение внимания общественности к вопросам противодействия коррупции, а также роли органов прокуратуры и иных государственных органов, осуществляющих деятельность в этой сфере, результатам такой деятельности.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укрепление доверия к органам прокуратуры и иным государственным органам, осуществляющим деятельность в сфере борьбы с коррупцией; формирование позитивного отношения к проводимой ими работе;</w:t>
      </w:r>
    </w:p>
    <w:p>
      <w:pPr>
        <w:pStyle w:val="Style7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1250" w:val="left"/>
        </w:tabs>
        <w:bidi w:val="0"/>
        <w:spacing w:before="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Регистрация участников конкурса.</w:t>
        <w:br/>
        <w:t>Технические требования к конкурсным работам.</w:t>
      </w:r>
      <w:bookmarkEnd w:id="4"/>
      <w:bookmarkEnd w:id="5"/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254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участия в конкурсе необходимо пройти регистрацию на официальном сайте конкурса, заполнив регистрационную форму и подтвердить</w:t>
        <w:br w:type="pag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свое согласие с Правилами конкурса, а также согласие на обработку персональных данных. Конкурсные работы в электронном виде загружаются через личный кабинет на официальном сайте конкурса.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249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Форматы предоставления файла в номинации «Лучший плакат»: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JPG,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разрешение в соответствии с форматом А3 (297 х 420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mm)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 корректным соотношением сторон и разрешением 300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dpi.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Физический размер одного файла не более 15 Мб.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249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Форматы предоставления файла в номинации «Лучший видеоролик»: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mpeg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4, разрешение не более 1920 х 1080р, физический размер файла не более 300 Мб. Длительность: не более 120 сек. Звук: 16 бит, стерео.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249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Плакаты в обязательном порядке должны содержать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пояснительный текст на английском языке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с указанием фамилии, имени, возраста автора (названия творческого коллектива), государства, текстового содержания плаката и его авторского названия.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450" w:val="left"/>
        </w:tabs>
        <w:bidi w:val="0"/>
        <w:spacing w:before="0" w:after="38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Видеоролики в обязательном порядке должны содержать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смонтированные субтитры на английском языке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с синхронным сопровождением видеоряда и указанием фамилии, имени, возраста автора (названия творческого коллектива), государства, авторского названия работы.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Примерные варианты расположения пояснительного текста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 субтитров на конкурсных работах:</w:t>
      </w:r>
    </w:p>
    <w:p>
      <w:pPr>
        <w:widowControl w:val="0"/>
        <w:spacing w:line="1" w:lineRule="exact"/>
        <w:sectPr>
          <w:headerReference w:type="default" r:id="rId5"/>
          <w:headerReference w:type="first" r:id="rId6"/>
          <w:footnotePr>
            <w:pos w:val="pageBottom"/>
            <w:numFmt w:val="decimal"/>
            <w:numRestart w:val="continuous"/>
          </w:footnotePr>
          <w:pgSz w:w="11900" w:h="16840"/>
          <w:pgMar w:top="1182" w:left="1375" w:right="800" w:bottom="1216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w:drawing>
          <wp:anchor distT="292100" distB="969010" distL="0" distR="0" simplePos="0" relativeHeight="12582937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292100</wp:posOffset>
            </wp:positionV>
            <wp:extent cx="1542415" cy="2018030"/>
            <wp:wrapTopAndBottom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542415" cy="20180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292100" distB="956945" distL="0" distR="0" simplePos="0" relativeHeight="125829379" behindDoc="0" locked="0" layoutInCell="1" allowOverlap="1">
            <wp:simplePos x="0" y="0"/>
            <wp:positionH relativeFrom="page">
              <wp:posOffset>3604260</wp:posOffset>
            </wp:positionH>
            <wp:positionV relativeFrom="paragraph">
              <wp:posOffset>292100</wp:posOffset>
            </wp:positionV>
            <wp:extent cx="3407410" cy="2030095"/>
            <wp:wrapTopAndBottom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3407410" cy="203009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4695190</wp:posOffset>
                </wp:positionH>
                <wp:positionV relativeFrom="paragraph">
                  <wp:posOffset>2510790</wp:posOffset>
                </wp:positionV>
                <wp:extent cx="792480" cy="18923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9248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(виДеоролик)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69.69999999999999pt;margin-top:197.69999999999999pt;width:62.399999999999999pt;height:14.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(виДеоролик)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2736215" distB="0" distL="118745" distR="64135" simplePos="0" relativeHeight="125829380" behindDoc="0" locked="0" layoutInCell="1" allowOverlap="1">
            <wp:simplePos x="0" y="0"/>
            <wp:positionH relativeFrom="page">
              <wp:posOffset>1812290</wp:posOffset>
            </wp:positionH>
            <wp:positionV relativeFrom="paragraph">
              <wp:posOffset>2736215</wp:posOffset>
            </wp:positionV>
            <wp:extent cx="377825" cy="542290"/>
            <wp:wrapTopAndBottom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377825" cy="5422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1693545</wp:posOffset>
                </wp:positionH>
                <wp:positionV relativeFrom="paragraph">
                  <wp:posOffset>2510790</wp:posOffset>
                </wp:positionV>
                <wp:extent cx="557530" cy="189230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5753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(плакат)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33.34999999999999pt;margin-top:197.69999999999999pt;width:43.899999999999999pt;height:14.9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(плакат)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2736850" distB="0" distL="0" distR="0" simplePos="0" relativeHeight="125829381" behindDoc="0" locked="0" layoutInCell="1" allowOverlap="1">
            <wp:simplePos x="0" y="0"/>
            <wp:positionH relativeFrom="page">
              <wp:posOffset>5131435</wp:posOffset>
            </wp:positionH>
            <wp:positionV relativeFrom="paragraph">
              <wp:posOffset>2736850</wp:posOffset>
            </wp:positionV>
            <wp:extent cx="372110" cy="542290"/>
            <wp:wrapTopAndBottom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372110" cy="5422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02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19" w:left="0" w:right="0" w:bottom="149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1120140</wp:posOffset>
                </wp:positionH>
                <wp:positionV relativeFrom="paragraph">
                  <wp:posOffset>76200</wp:posOffset>
                </wp:positionV>
                <wp:extent cx="1871345" cy="469265"/>
                <wp:wrapSquare wrapText="right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71345" cy="469265"/>
                        </a:xfrm>
                        <a:prstGeom prst="rect"/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Крючков Виктор, 33 гоДа, Россия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 xml:space="preserve">Kryuchkov Victor,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33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y.o., Russia «A bar of chocolate is also a bribe»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88.200000000000003pt;margin-top:6.pt;width:147.34999999999999pt;height:36.950000000000003pt;z-index:-125829371;mso-wrap-distance-left:9.pt;mso-wrap-distance-right:9.pt;mso-position-horizontal-relative:page" fill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Крючков Виктор, 33 гоДа, Россия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 xml:space="preserve">Kryuchkov Victor,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33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y.o., Russia «A bar of chocolate is also a bribe»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1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Дубатовка Кристина, 26 лет, Беларусь</w:t>
        <w:br/>
        <w:t>«Не бери чужое»</w:t>
        <w:br/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Dubatovka Kristina,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26 </w:t>
      </w:r>
      <w:r>
        <w:rPr>
          <w:color w:val="000000"/>
          <w:spacing w:val="0"/>
          <w:w w:val="100"/>
          <w:position w:val="0"/>
          <w:shd w:val="clear" w:color="auto" w:fill="auto"/>
        </w:rPr>
        <w:t>y.o., Belarus</w:t>
        <w:br/>
        <w:t>«Don't take what is not yours»</w:t>
      </w:r>
    </w:p>
    <w:p>
      <w:pPr>
        <w:pStyle w:val="Style7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95" w:val="left"/>
        </w:tabs>
        <w:bidi w:val="0"/>
        <w:spacing w:before="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Рассмотрение и проверка конкурсных работ.</w:t>
      </w:r>
      <w:bookmarkEnd w:id="6"/>
      <w:bookmarkEnd w:id="7"/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352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Организатором, в том числе с привлечением представителей компетентных органов государств - участников конкурса, изъявивших желание принять участие в проверке работ, формируется жюри конкурса, которым из всех поступивших в рамках конкурса работ осуществляется отбор 50 лучших плакатов и 50 лучших видеороликов.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Отобранные лучшие плакаты и видеоролики в срок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 20.10.2021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(до 10:00 по московскому времени) размещаются Организатором на официальном сайте конкурса в разделе «Работы конкурсантов» для онлайн- голосования.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352" w:val="left"/>
        </w:tabs>
        <w:bidi w:val="0"/>
        <w:spacing w:before="0" w:after="32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Конкурсные работы проверяются на соответствие следующим критериям: соответствие конкурсной работы заявленной тематике и техническим требованиям; отсутствие плагиата; аргументированность и глубина раскрытия темы; новизна идеи и качество исполнения работы; точность и доходчивость языка и стиля изложения; потенциальная возможность дальнейшего использования в качестве социальной антикоррупционной рекламы.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6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Онлайн-голосование.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214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Определение победителей и призеров конкурса.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352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период с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20.10.2021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(с 10:00 по московскому времени) по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20.11.2021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(до 18:00 по московскому времени) на официальном сайте конкурса осуществляется онлайн-голосование, в котором участвуют посетители интернет-сайта конкурса путем проставления своей оценки - «голоса» за понравившиеся плакаты и видеоролики, размещенные в разделе «Работы конкурсантов».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352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Участникам онлайн-голосования предоставляется возможность голосовать за все опубликованные плакаты и видеоролики, при этом каждый участник голосования имеет возможность проголосовать за одну и ту же работу не более одного раза.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352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Победителями (I место) и призерами конкурса (II и III места) в соответствующей номинации становятся конкурсанты, чьи работы набрали большинство оценок - «голосов» по итогам онлайн-голосования.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352" w:val="left"/>
        </w:tabs>
        <w:bidi w:val="0"/>
        <w:spacing w:before="0" w:after="24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если несколько конкурсных работ набрали равное большинство оценок - «голосов» по итогам онлайн-голосования, призовые места присуждаются авторам каждой из этих конкурсных работ.</w:t>
      </w:r>
    </w:p>
    <w:p>
      <w:pPr>
        <w:pStyle w:val="Style7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1474" w:val="left"/>
        </w:tabs>
        <w:bidi w:val="0"/>
        <w:spacing w:before="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Подведение итогов конкурса.</w:t>
        <w:br/>
        <w:t>Награждение победителей и призеров конкурса.</w:t>
      </w:r>
      <w:bookmarkEnd w:id="8"/>
      <w:bookmarkEnd w:id="9"/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352" w:val="left"/>
        </w:tabs>
        <w:bidi w:val="0"/>
        <w:spacing w:before="0" w:after="24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Подведение итогов конкурса, объявление победителей и призеров конкурса будет приурочено к Международному дню борьбы с коррупцией (9 декабря).</w:t>
      </w:r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256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Победители и призеры конкурса награждаются Организатором почетными медалями с символикой конкурса.</w:t>
      </w:r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289" w:val="left"/>
        </w:tabs>
        <w:bidi w:val="0"/>
        <w:spacing w:before="0" w:after="24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Творческий коллектив награждается одной почетной медалью.</w:t>
      </w:r>
    </w:p>
    <w:p>
      <w:pPr>
        <w:pStyle w:val="Style7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610" w:val="left"/>
        </w:tabs>
        <w:bidi w:val="0"/>
        <w:spacing w:before="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Дополнительные положения</w:t>
      </w:r>
      <w:bookmarkEnd w:id="10"/>
      <w:bookmarkEnd w:id="11"/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256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Представляя работу на конкурс, каждый участник гарантирует, что является правообладателем конкурсной работы и подтверждает, что не нарушает интеллектуальные права третьих лиц.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нарушение интеллектуальных прав третьих лиц участники конкурса несут ответственность, предусмотренную действующим международным и национальным законодательством их государств.</w:t>
      </w:r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256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Организатор не несет ответственности за использование конкурсных работ, подготовленных конкурсантами с нарушением интеллектуальных прав третьих лиц.</w:t>
      </w:r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256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Участник конкурса разрешает Организатору внесение в конкурсные работы необходимых изменений, снабжение конкурсных работ комментариями и пояснениями; использование конкурсных работ, в том числе без указания информации об их авторах.</w:t>
      </w:r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256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Организатор вправе использовать конкурсные работы (в том числе в качестве социальной антикоррупционной рекламы), в следующих формах: размещение в средствах массовой информации, на интернет-платформах, в социальных сетях, в рамках выставок, форумов и других мероприятий. Организатор не обязан предоставлять отчеты об использовании конкурсных работ.</w:t>
      </w:r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256" w:val="left"/>
        </w:tabs>
        <w:bidi w:val="0"/>
        <w:spacing w:before="0" w:after="24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Обратная связь с конкурсантами и представителями компетентных органов государств участников конкурса осуществляется Организатором на русском и английском языках на официальном сайте конкурса (раздел «Контакты») по техническим и организационным вопросам.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119" w:left="1367" w:right="803" w:bottom="1498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3917950</wp:posOffset>
              </wp:positionH>
              <wp:positionV relativeFrom="page">
                <wp:posOffset>476250</wp:posOffset>
              </wp:positionV>
              <wp:extent cx="76200" cy="13716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6200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8.5pt;margin-top:37.5pt;width:6.pt;height:10.8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1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decimal"/>
      <w:lvlText w:val="2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decimal"/>
      <w:lvlText w:val="3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decimal"/>
      <w:lvlText w:val="4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1"/>
      <w:numFmt w:val="decimal"/>
      <w:lvlText w:val="5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2">
    <w:multiLevelType w:val="multilevel"/>
    <w:lvl w:ilvl="0">
      <w:start w:val="1"/>
      <w:numFmt w:val="decimal"/>
      <w:lvlText w:val="6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4">
    <w:multiLevelType w:val="multilevel"/>
    <w:lvl w:ilvl="0">
      <w:start w:val="1"/>
      <w:numFmt w:val="decimal"/>
      <w:lvlText w:val="7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Подпись к картинке_"/>
    <w:basedOn w:val="DefaultParagraphFont"/>
    <w:link w:val="Styl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5">
    <w:name w:val="Основной текст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8">
    <w:name w:val="Заголовок №1_"/>
    <w:basedOn w:val="DefaultParagraphFont"/>
    <w:link w:val="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0">
    <w:name w:val="Колонтитул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Основной текст (2)_"/>
    <w:basedOn w:val="DefaultParagraphFont"/>
    <w:link w:val="Style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2">
    <w:name w:val="Подпись к картинке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7">
    <w:name w:val="Заголовок №1"/>
    <w:basedOn w:val="Normal"/>
    <w:link w:val="CharStyle8"/>
    <w:pPr>
      <w:widowControl w:val="0"/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9">
    <w:name w:val="Колонтитул (2)"/>
    <w:basedOn w:val="Normal"/>
    <w:link w:val="CharStyle10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Основной текст (2)"/>
    <w:basedOn w:val="Normal"/>
    <w:link w:val="CharStyle15"/>
    <w:pPr>
      <w:widowControl w:val="0"/>
      <w:shd w:val="clear" w:color="auto" w:fill="FFFFFF"/>
      <w:jc w:val="center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3.png" TargetMode="External"/><Relationship Id="rId13" Type="http://schemas.openxmlformats.org/officeDocument/2006/relationships/image" Target="media/image4.png"/><Relationship Id="rId14" Type="http://schemas.openxmlformats.org/officeDocument/2006/relationships/image" Target="media/image4.png" TargetMode="External"/></Relationships>
</file>

<file path=docProps/core.xml><?xml version="1.0" encoding="utf-8"?>
<cp:coreProperties xmlns:cp="http://schemas.openxmlformats.org/package/2006/metadata/core-properties" xmlns:dc="http://purl.org/dc/elements/1.1/">
  <dc:title>КОНЦЕПЦИЯ</dc:title>
  <dc:subject/>
  <dc:creator>kozhevnikova.l</dc:creator>
  <cp:keywords/>
</cp:coreProperties>
</file>