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8D1" w:rsidRPr="002008D1" w:rsidRDefault="002008D1" w:rsidP="002008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008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Башкортостан входит в ТОП-10 субъектов России по привлечению </w:t>
      </w:r>
      <w:bookmarkStart w:id="0" w:name="_GoBack"/>
      <w:r w:rsidRPr="002008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финансовых средств на профилактику производственного травматизма </w:t>
      </w:r>
    </w:p>
    <w:bookmarkEnd w:id="0"/>
    <w:p w:rsidR="006D1088" w:rsidRPr="002008D1" w:rsidRDefault="006D1088" w:rsidP="006D1088">
      <w:pPr>
        <w:pStyle w:val="a3"/>
        <w:jc w:val="both"/>
        <w:rPr>
          <w:b/>
        </w:rPr>
      </w:pPr>
      <w:r w:rsidRPr="002008D1">
        <w:rPr>
          <w:rStyle w:val="a4"/>
          <w:b w:val="0"/>
        </w:rPr>
        <w:t xml:space="preserve">Башкортостан входит в ТОП-10 субъектов России, привлекающих максимальное финансирование из средств Социального фонда России на мероприятия по улучшению условий труда и снижению профессиональных рисков. </w:t>
      </w:r>
    </w:p>
    <w:p w:rsidR="006D1088" w:rsidRDefault="006D1088" w:rsidP="006D1088">
      <w:pPr>
        <w:pStyle w:val="a3"/>
        <w:jc w:val="both"/>
      </w:pPr>
      <w:r>
        <w:t xml:space="preserve">По итогам 2025 года работодатели республики вернули в виде компенсации порядка 814 </w:t>
      </w:r>
      <w:proofErr w:type="gramStart"/>
      <w:r>
        <w:t>млн</w:t>
      </w:r>
      <w:proofErr w:type="gramEnd"/>
      <w:r>
        <w:t xml:space="preserve"> рублей, что на 14% превышает объем средств по итогам предыдущего года. Об этом сообщили на площадке заседания Межведомственной комиссии по охране труда.</w:t>
      </w:r>
    </w:p>
    <w:p w:rsidR="006D1088" w:rsidRDefault="006D1088" w:rsidP="006D1088">
      <w:pPr>
        <w:pStyle w:val="a3"/>
        <w:jc w:val="both"/>
      </w:pPr>
      <w:r>
        <w:rPr>
          <w:rStyle w:val="a5"/>
        </w:rPr>
        <w:t xml:space="preserve">– Радует заинтересованность руководителей компаний, по определению имеющих высокий риск техногенных аварий, в разработке действенных программ по предупреждению несчастий на работе, включенность в управление безопасностью труда. Мы заслушали конкретный пример нового взгляда на организацию труда на предприятии, который не только повлиял на настроение работников в трудовом коллективе, но и наилучшим образом сказался на их здоровье – и это фиксируют медики, – рассказала министр семьи, труда и социальной защиты населения Башкортостана </w:t>
      </w:r>
      <w:r>
        <w:rPr>
          <w:rStyle w:val="a4"/>
          <w:i/>
          <w:iCs/>
        </w:rPr>
        <w:t>Ольга Кабанова.</w:t>
      </w:r>
    </w:p>
    <w:p w:rsidR="006D1088" w:rsidRDefault="006D1088" w:rsidP="006D1088">
      <w:pPr>
        <w:pStyle w:val="a3"/>
        <w:jc w:val="both"/>
      </w:pPr>
      <w:r>
        <w:t xml:space="preserve">Наибольшая доля средств направлена страхователями на санаторно-курортное лечение работников </w:t>
      </w:r>
      <w:proofErr w:type="spellStart"/>
      <w:r>
        <w:t>предпенсионного</w:t>
      </w:r>
      <w:proofErr w:type="spellEnd"/>
      <w:r>
        <w:t xml:space="preserve"> возраста (33%), приобретение средств индивидуальной защиты (25,9%), а также проведение обязательных периодических медицинских осмотров работников (19,9%). </w:t>
      </w:r>
    </w:p>
    <w:p w:rsidR="006D1088" w:rsidRDefault="006D1088" w:rsidP="006D1088">
      <w:pPr>
        <w:pStyle w:val="a3"/>
        <w:jc w:val="both"/>
      </w:pPr>
      <w:r>
        <w:t>Было обозначено, что значительно упрощена процедура получения страхователями финансового обеспечения предупредительных мер. Так, по новым правилам не предполагается предоставление страхователем вместе с заявлением о финансовом обеспечении предупредительных мер всего пакета документов; работодатель вправе самостоятельно определять направления расходования средств и принимать решение о замене предупредительных мер в пределах согласованной суммы. При этом срок подачи заявления о финансовом обеспечении предупредительных мер остается прежним – до 1 августа текущего календарного года.</w:t>
      </w:r>
    </w:p>
    <w:p w:rsidR="006D1088" w:rsidRDefault="006D1088" w:rsidP="006D1088">
      <w:pPr>
        <w:pStyle w:val="a3"/>
        <w:jc w:val="both"/>
      </w:pPr>
      <w:r>
        <w:t xml:space="preserve">Немаловажная роль, как отметила министр, отводится координации </w:t>
      </w:r>
      <w:proofErr w:type="gramStart"/>
      <w:r>
        <w:t>обучения по охране</w:t>
      </w:r>
      <w:proofErr w:type="gramEnd"/>
      <w:r>
        <w:t xml:space="preserve"> труда.</w:t>
      </w:r>
    </w:p>
    <w:p w:rsidR="006D1088" w:rsidRDefault="006D1088" w:rsidP="006D1088">
      <w:pPr>
        <w:pStyle w:val="a3"/>
        <w:jc w:val="both"/>
      </w:pPr>
      <w:r>
        <w:rPr>
          <w:rStyle w:val="a5"/>
        </w:rPr>
        <w:t xml:space="preserve">– В 2025 году по итогам 10 экспертиз дана оценка соответствия условий труда в отношении более полутора тысяч работников организаций республики, – озвучила цифры </w:t>
      </w:r>
      <w:r>
        <w:rPr>
          <w:rStyle w:val="a4"/>
          <w:i/>
          <w:iCs/>
        </w:rPr>
        <w:t>Ольга Кабанова</w:t>
      </w:r>
      <w:r>
        <w:rPr>
          <w:rStyle w:val="a5"/>
        </w:rPr>
        <w:t>.</w:t>
      </w:r>
    </w:p>
    <w:p w:rsidR="006D1088" w:rsidRDefault="006D1088" w:rsidP="006D1088">
      <w:pPr>
        <w:pStyle w:val="a3"/>
        <w:jc w:val="both"/>
      </w:pPr>
      <w:r>
        <w:t xml:space="preserve">В завершение мероприятия с участием всех заинтересованных структур заслуженные награды получили победители конкурса «Лучшая организация условий и охраны труда» по итогам 2025 года. Лидерами республиканского конкурса стали: компания «Газпром </w:t>
      </w:r>
      <w:proofErr w:type="spellStart"/>
      <w:r>
        <w:t>трансгаз</w:t>
      </w:r>
      <w:proofErr w:type="spellEnd"/>
      <w:r>
        <w:t xml:space="preserve"> Уфа», Городская клиническая больница №18 города Уфы и Уфимское </w:t>
      </w:r>
      <w:proofErr w:type="spellStart"/>
      <w:r>
        <w:t>хлебообъединение</w:t>
      </w:r>
      <w:proofErr w:type="spellEnd"/>
      <w:r>
        <w:t xml:space="preserve"> «Восход».</w:t>
      </w:r>
    </w:p>
    <w:p w:rsidR="00B07BF4" w:rsidRPr="006D1088" w:rsidRDefault="00B07BF4">
      <w:pPr>
        <w:rPr>
          <w:rFonts w:ascii="Times New Roman" w:hAnsi="Times New Roman" w:cs="Times New Roman"/>
          <w:sz w:val="28"/>
          <w:szCs w:val="28"/>
        </w:rPr>
      </w:pPr>
    </w:p>
    <w:sectPr w:rsidR="00B07BF4" w:rsidRPr="006D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A3C"/>
    <w:rsid w:val="002008D1"/>
    <w:rsid w:val="006D1088"/>
    <w:rsid w:val="008C2A3C"/>
    <w:rsid w:val="00B0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1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1088"/>
    <w:rPr>
      <w:b/>
      <w:bCs/>
    </w:rPr>
  </w:style>
  <w:style w:type="character" w:styleId="a5">
    <w:name w:val="Emphasis"/>
    <w:basedOn w:val="a0"/>
    <w:uiPriority w:val="20"/>
    <w:qFormat/>
    <w:rsid w:val="006D108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1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1088"/>
    <w:rPr>
      <w:b/>
      <w:bCs/>
    </w:rPr>
  </w:style>
  <w:style w:type="character" w:styleId="a5">
    <w:name w:val="Emphasis"/>
    <w:basedOn w:val="a0"/>
    <w:uiPriority w:val="20"/>
    <w:qFormat/>
    <w:rsid w:val="006D10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5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5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7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3</cp:revision>
  <dcterms:created xsi:type="dcterms:W3CDTF">2026-05-12T04:55:00Z</dcterms:created>
  <dcterms:modified xsi:type="dcterms:W3CDTF">2026-05-12T04:56:00Z</dcterms:modified>
</cp:coreProperties>
</file>