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E3" w:rsidRDefault="00727344" w:rsidP="0072734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</w:t>
      </w:r>
      <w:r w:rsidR="00321CF6" w:rsidRPr="00321CF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«Государственная экспертиза условий труда: оценка качества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</w:t>
      </w:r>
      <w:r w:rsidR="00D135E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</w:p>
    <w:p w:rsidR="00321CF6" w:rsidRPr="00321CF6" w:rsidRDefault="00D135E3" w:rsidP="0072734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</w:t>
      </w:r>
      <w:r w:rsidR="00321CF6" w:rsidRPr="00321CF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проведения</w:t>
      </w:r>
      <w:r w:rsidR="0072734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321CF6" w:rsidRPr="00321CF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специальной оценки условий труда»</w:t>
      </w:r>
    </w:p>
    <w:p w:rsidR="00727344" w:rsidRDefault="00321CF6" w:rsidP="00727344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</w:p>
    <w:p w:rsidR="00321CF6" w:rsidRPr="00321CF6" w:rsidRDefault="00727344" w:rsidP="00727344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321CF6"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апрельском выпуске межрегионального журнала «Промышленная и экологическая безопасность, охрана труда» (страница 27) вышла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статья </w:t>
      </w:r>
      <w:r w:rsidR="00321CF6"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министра труда и социальной защиты населения Республики Башкортостан </w:t>
      </w:r>
      <w:proofErr w:type="spellStart"/>
      <w:r w:rsidR="00321CF6"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Ленары</w:t>
      </w:r>
      <w:proofErr w:type="spellEnd"/>
      <w:r w:rsidR="00321CF6"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Ивановой «Государственная экспертиза условий труда: оценка качества проведения специальной оценки условий труда». Предлагаем полный вариант статьи. </w:t>
      </w:r>
    </w:p>
    <w:p w:rsidR="00321CF6" w:rsidRPr="00321CF6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Создание безопасных условий труда, сокращение уровня смертности в результате несчастных случаев на производстве, предотвращение профессиональных заболеваний являются одними из важнейших составляющих Концепции демографической политики в Российской Федерации. Актуальной задачей работодателей является проведение специальной оценки условий труда.</w:t>
      </w:r>
    </w:p>
    <w:p w:rsidR="00727344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В последние годы многие предприятия Республики Башкортостан занялись модернизацией условий труда, тем не менее, имеется ещё немало производств, где людям приходится работать на изношенном и устаревшем оборудовании, где нарушаются санитарные нормы, не исполняются элементарные требования к условиям труда.</w:t>
      </w:r>
    </w:p>
    <w:p w:rsidR="00321CF6" w:rsidRPr="00321CF6" w:rsidRDefault="00727344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321CF6"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начало 2016 года в республике во вредных условиях труда было занято более 112 тысяч человек, что составляет 30,8% от общего числа работающих, охваченных статистическим наблюдением. Это значительно ниже, чем в Приволжском федеральном округе и в целом по России. Тем не менее, доля работающих во вредных условиях труда очень высока. Как следствие, за последние три года в республике зарегистрировано 397 случаев профессиональных заболеваний и отравлений.</w:t>
      </w:r>
    </w:p>
    <w:p w:rsidR="00321CF6" w:rsidRPr="00321CF6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В связи с этим актуальной задачей является проведение работодателями специальной оценки условий труда, заменившей с 2014 года аттестацию рабочих мест.</w:t>
      </w:r>
    </w:p>
    <w:p w:rsidR="00321CF6" w:rsidRPr="00321CF6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По состоянию на 01.01.2017 г.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спецоценка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проведена на рабочих местах, где занято 39% работников республики. Следует отметить, что  завершить работу по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спецоценке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нужно до конца 2018 года. Проведение данной работы с периодичностью один раз в пять лет является обязанностью всех работодателей. То есть за два с небольшим года должны быть оценены условия труда 61% работников. В связи с этим, нетрудно спрогнозировать, во-первых, ажиотаж при заключении договоров с оценивающими организациями. Во-вторых, в связи с предсказуемой «запаркой»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Роструд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уже ожидает многочисленные фальсификации результатов исследования условий труда. </w:t>
      </w: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27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1 января 2015 года нарушение работодателем установленного порядка проведения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спецоценки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ее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непроведение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наказывается административным  штрафом: для должностных лиц – до 10 тысяч рублей, для юридических лиц – до 80 тысяч рублей. </w:t>
      </w:r>
    </w:p>
    <w:p w:rsidR="00321CF6" w:rsidRPr="00321CF6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Результаты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спецоценки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имеют универсальный характер. С их помощью работодатель определяет, как именно надо улучшать условия труда, какими средствами защиты обеспечить работников. Результаты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спецоценки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влияют на их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соцгарантии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устанавливаются доплаты за работу во вредных условиях труда, дополнительный отпуск и сокращенный рабочий день, выдается молоко, подтверждается право на льготную пенсию и т.д. Поэтому в соответствии с полномочиями, предусмотренными Трудовым кодексом Российской Федерации, Минтрудом республики особое внимание уделяется вопросам государственной экспертизы условий труда, в том числе осуществляемой в целях оценки качества проведения специальной оценки условий труда. Данная экспертиза также предусмотрена статьей 24 Федерального закона «О специальной оценке условий труда». </w:t>
      </w:r>
    </w:p>
    <w:p w:rsidR="00321CF6" w:rsidRPr="00321CF6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Следует отметить, что экспертиза качества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спецоценки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носит заявительный характер, и число обращений в Минтруд Республики Башкортостан в целях ее проведения растет. Если за 2015 год министерством было выполнено шесть таких экспертиз в отношении условий труда 682 работников (выдано три отрицательных заключения), то за 2016 год осуществлено 15 экспертиз в отношении условий труда 3240 работников организаций республики (выдано шесть отрицательных заключений). </w:t>
      </w:r>
    </w:p>
    <w:p w:rsidR="00321CF6" w:rsidRPr="00321CF6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Экспертиза качества специальной оценки условий труда проводится в порядке, установленном приказом Минтруда России от 12 августа 2014 г. № 549н. Основания для ее проведения достаточно обширны: это и представления территориального органа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Роструда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определения судебных органов, обращения органов исполнительной власти, объединений работодателей, работников, профсоюзов, Фонда социального страхования и иных страховщиков, а также организаций, проводивших специальную оценку условий труда.</w:t>
      </w:r>
    </w:p>
    <w:p w:rsidR="00321CF6" w:rsidRPr="00321CF6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Например, работодатель может быть не согласен с проведенными исследованиями, испытаниями вредных или опасных производственных факторов и, конечно, с выводами о классификации условий труда на рабочих местах по результатам таких измерений. Он может считать, что рабочие места отнесены к тому или иному классу и подклассу условий труда неправильно. Ведь от этого зависит тариф страховых взносов в Пенсионный фонд, объем гарантий и компенсаций работникам. Точно так же результаты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спецоценки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могут не устраивать работников или профсоюз. Так, работник может считать, что реальные условия его труда хуже, чем получились по результатам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спецоценки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он необоснованно оказался лишен гарантий и компенсаций за вредность. </w:t>
      </w:r>
    </w:p>
    <w:p w:rsidR="00321CF6" w:rsidRPr="00321CF6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Порядком проведения государственной экспертизы условий труда установлены жесткие сроки – 30 рабочих дней, при необходимости еще на 30 дней экспертизу можно продлить. Выстроен достаточно четкий механизм процедур в рамках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госэкспертизы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это рассмотрение заявления и документов (отчета о проведения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спецоценки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материалов проведенной ранее аттестации рабочих мест; документов, касающихся формирования комиссии по проведению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спецоценки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утверждающих график проведения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спецоценки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  и </w:t>
      </w: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др.), экспертная оценка объекта экспертизы, если необходимо, проведение соответствующих измерений в рамках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госэкспертизы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оформление результатов в виде заключения государственного эксперта.</w:t>
      </w:r>
    </w:p>
    <w:p w:rsidR="00321CF6" w:rsidRPr="00321CF6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Данная экспертиза является платной для заявителей, за исключением случаев ее проведения по определениям судебных органов, обращениям органов исполнительной власти или представлениям органов Гострудинспекции. Например, работодатель или работник, несогласные с результатами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спецоценки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могут обратиться в Государственную инспекцию труда в Республике Башкортостан. В том случае, если инспекция сочтет претензии обоснованными, то по ее представлению экспертиза Минтрудом РБ будет проведена бесплатно. Но если работодатель или работник самостоятельно обращаются в министерство, то будут платить. </w:t>
      </w: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     На основании методических рекомендаций Минтруда России приказом Минтруда РБ от 11 сентября 2015 г. № 638-О (в ред. от 10.02.2017) утверждены конкретные размеры платы для заявителей.  Согласно приказу размер платы для работодателей и страховщиков установлен в диапазоне от 11 131 рубля до 22 630 рублей в зависимости от количества рабочих мест, подлежащих экспертизе. Для работников и профессиональных союзов плата за экспертизу определена в десять раз ниже. </w:t>
      </w:r>
    </w:p>
    <w:p w:rsidR="00321CF6" w:rsidRPr="00321CF6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К наиболее характерным нарушениям, которые выявляются в ходе проведения экспертизы качества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спецоценки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влияют на установление итогового класса условий труда, относятся следующие. Наиболее серьезное нарушение - это проведение исследований и оценок не всех факторов производственной среды и трудового процесса, имеющихся на рабочем месте.  Нередко инструментальные измерения производственных факторов проводятся без учета вновь принятых нормативных документов, а также установленных законодательством особенностей проведения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спецоценки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рабочих местах отдельных категорий работников Чаще всего это нарушение допускается в отношении  медицинских работников, оказывающих скорую медицинскую помощь, занятых в отделениях реанимации, интенсивной терапии, операционных. Много нарушений, связанных с использованием для измерений и оценок санитарно-гигиенических нормативов, не предусмотренных методикой.</w:t>
      </w:r>
    </w:p>
    <w:p w:rsidR="00321CF6" w:rsidRPr="00321CF6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Также имеются случаи, когда работникам не предоставляют для ознакомления   результаты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спецоценки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 роспись, нарушаются процедуры и последовательности действий при проведении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спецоценки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(проведение идентификации, измерений и исследований до формирования комиссии,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невключение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состав комиссии представителей работников). </w:t>
      </w:r>
    </w:p>
    <w:p w:rsidR="00321CF6" w:rsidRPr="00321CF6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Выявляются в материалах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спецоценки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многочисленные «технические» ошибки, когда отчет о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спецоценке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протоколы измерений оформляются с нарушением установленных требований (не указываются наименования приборов, методик, реквизиты документов; имеется несоответствие дат; неточности в применении методик; указание в протоколах устаревших методик). </w:t>
      </w:r>
    </w:p>
    <w:p w:rsidR="00321CF6" w:rsidRPr="00321CF6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Выявленные по результатам экспертизы нарушения и несоответствия указываются в заключении государственной экспертизы условий труда. Если заявитель не согласен с результатами экспертизы, он вправе обратиться в Минтруд России с целью рассмотрения возникших разногласий. Порядок рассмотрения указанных разногласий и состав документов для данной процедуры установлен приказом Минтруда России от 8 сентября 2016 года   № 501н.</w:t>
      </w:r>
    </w:p>
    <w:p w:rsidR="00321CF6" w:rsidRPr="00321CF6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Если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госэкспертиза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проводилась по обращению суда и подтвердила нарушения, это, безусловно, формирует доказательную базу для участника судебного процесса. Если по представлению Гострудинспекции – инспекция вынесет предписание об устранении нарушений. А для работников и работодателей, профсоюзов, организаций, проводивших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спецоценку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которые сами инициировали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госэкспертизу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ее выводы о нарушениях будут основанием для возможного обращения в суд или в Гострудинспекцию, либо для защиты своих прав иным способом в рамках гражданско-правовых или трудовых отношений.</w:t>
      </w:r>
    </w:p>
    <w:p w:rsidR="00321CF6" w:rsidRPr="00321CF6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Сведения о всех проведенных Минтрудом РБ экспертизах качества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спецоценки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передаются в Федеральную государственную информационную систему учета результатов проведения специальной оценки условий труда. </w:t>
      </w: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Во многом, основной причиной низкого качества проведения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спецоценки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слабое взаимодействие комиссий предприятий с сервисными организациями, выполняющими измерения и оценки. Без помощи специалистов предприятий экспертам сервисных организаций сложно разобраться в тонкостях производства и правильно выявить все имеющиеся на рабочих местах вредные факторы. Поэтому членам комиссии нужно работать в тесном контакте со специалистами лабораторий, получать при необходимости от них разъяснения. Также необходимо обеспечить, чтобы все измерения и оценки на рабочем месте проводились в присутствии работника, занятого на этом месте. Это требование закона о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спецоценке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727344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Во-вторых, работодатели не разъясняют должным образом работникам смысл проводимой работы по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спецоценке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учитывают их мнение при проведении измерений и оценок и не комментируют полученные результаты. Как следствие – возникновение конфликтных ситуаций, рост социальной напряженности в коллективе. </w:t>
      </w:r>
    </w:p>
    <w:p w:rsidR="00321CF6" w:rsidRPr="00321CF6" w:rsidRDefault="00727344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21CF6"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21CF6"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Хотя это напрямую и не прописано законодательно, комиссиям предприятий совместно с привлекаемой сервисной организацией при формировании перечня вредных факторов, подлежащих исследованиям, следует проводить анкетирование работников в целях выявления жалоб и предложений по условиям их труда. Кроме того, Типовое Положение о системе управления охраной труда, утвержденное приказом Минтруда России 19 августа 2016 г. № 438н, нацеливает работодателя определить порядок урегулирования споров по вопросам </w:t>
      </w:r>
      <w:proofErr w:type="spellStart"/>
      <w:r w:rsidR="00321CF6"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спецоценки</w:t>
      </w:r>
      <w:proofErr w:type="spellEnd"/>
      <w:r w:rsidR="00321CF6"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еще до начала ее проведения. </w:t>
      </w:r>
    </w:p>
    <w:p w:rsidR="00321CF6" w:rsidRPr="00321CF6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В настоящее время </w:t>
      </w:r>
      <w:proofErr w:type="spellStart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спецоценка</w:t>
      </w:r>
      <w:proofErr w:type="spellEnd"/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основным механизмом получения объективной картины состояния условий труда в организации и </w:t>
      </w: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разработки конкретных мер по их улучшению и оздоровлению. С ее помощью можно минимизировать экономические потери от неблагоприятных условий труда, решить задачу создания качественных, высокопроизводительных и безопасных рабочих мест. </w:t>
      </w:r>
    </w:p>
    <w:p w:rsidR="00727344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В связи с этим, активизация проведения в республике специальной оценки условий труда является одной из самых актуальных задач, которая включает в себя, в том числе, осуществление ведомственного контроля за проведением специальной оценки условий труда органами исполнительной власти и администрациями муниципалитетов с утверждением графиков ее проведения в подведомственных организациях. </w:t>
      </w:r>
    </w:p>
    <w:p w:rsidR="00321CF6" w:rsidRPr="00321CF6" w:rsidRDefault="00727344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321CF6"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  Одновременно с этим Минтруду Республики Башкортостан в процессе осуществления государственной экспертизы условий труда необходимо обеспечить эффективный контроль за качеством проведения </w:t>
      </w:r>
      <w:proofErr w:type="spellStart"/>
      <w:r w:rsidR="00321CF6"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спецоценки</w:t>
      </w:r>
      <w:proofErr w:type="spellEnd"/>
      <w:r w:rsidR="00321CF6"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правильностью предоставления гарантий и компенсаций за работу во вредных и (или) опасных условиях труда, организовать мониторинг результатов реализации работодателями мероприятий по улучшению условий труда на рабочих местах.</w:t>
      </w:r>
    </w:p>
    <w:p w:rsidR="00D135E3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13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информации территориального отдела</w:t>
      </w:r>
    </w:p>
    <w:p w:rsidR="00D135E3" w:rsidRDefault="00D135E3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Минтруда РБ по г.Стерлитамак</w:t>
      </w:r>
    </w:p>
    <w:p w:rsidR="00321CF6" w:rsidRPr="00321CF6" w:rsidRDefault="00321CF6" w:rsidP="00321CF6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C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A513A" w:rsidRPr="00321CF6" w:rsidRDefault="008A513A">
      <w:pPr>
        <w:rPr>
          <w:rFonts w:ascii="Times New Roman" w:hAnsi="Times New Roman" w:cs="Times New Roman"/>
          <w:sz w:val="28"/>
          <w:szCs w:val="28"/>
        </w:rPr>
      </w:pPr>
    </w:p>
    <w:sectPr w:rsidR="008A513A" w:rsidRPr="00321CF6" w:rsidSect="008A5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321CF6"/>
    <w:rsid w:val="001150B0"/>
    <w:rsid w:val="00321CF6"/>
    <w:rsid w:val="00727344"/>
    <w:rsid w:val="007E2EE3"/>
    <w:rsid w:val="008A513A"/>
    <w:rsid w:val="00D1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3A"/>
  </w:style>
  <w:style w:type="paragraph" w:styleId="1">
    <w:name w:val="heading 1"/>
    <w:basedOn w:val="a"/>
    <w:link w:val="10"/>
    <w:uiPriority w:val="9"/>
    <w:qFormat/>
    <w:rsid w:val="00321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C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321CF6"/>
  </w:style>
  <w:style w:type="character" w:customStyle="1" w:styleId="apple-converted-space">
    <w:name w:val="apple-converted-space"/>
    <w:basedOn w:val="a0"/>
    <w:rsid w:val="00321CF6"/>
  </w:style>
  <w:style w:type="character" w:styleId="a3">
    <w:name w:val="Hyperlink"/>
    <w:basedOn w:val="a0"/>
    <w:uiPriority w:val="99"/>
    <w:semiHidden/>
    <w:unhideWhenUsed/>
    <w:rsid w:val="00321C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Trud2</dc:creator>
  <cp:keywords/>
  <dc:description/>
  <cp:lastModifiedBy>Trud2</cp:lastModifiedBy>
  <cp:revision>5</cp:revision>
  <dcterms:created xsi:type="dcterms:W3CDTF">2017-04-26T05:32:00Z</dcterms:created>
  <dcterms:modified xsi:type="dcterms:W3CDTF">2017-04-27T03:36:00Z</dcterms:modified>
</cp:coreProperties>
</file>