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B1" w:rsidRPr="00986CB1" w:rsidRDefault="00986CB1" w:rsidP="00986CB1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r w:rsidRPr="00986CB1">
        <w:rPr>
          <w:color w:val="333333"/>
          <w:sz w:val="28"/>
          <w:szCs w:val="28"/>
        </w:rPr>
        <w:t>Защита права собственности.</w:t>
      </w:r>
    </w:p>
    <w:p w:rsidR="00986CB1" w:rsidRPr="00986CB1" w:rsidRDefault="00986CB1" w:rsidP="00986C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86CB1">
        <w:rPr>
          <w:color w:val="333333"/>
          <w:sz w:val="28"/>
          <w:szCs w:val="28"/>
        </w:rPr>
        <w:t>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Конституцией. В статье 8 Конституции Российской Федерации закреплено признание и защита равным образом частной, государственной, муниципальной и иной формы собственности.</w:t>
      </w:r>
    </w:p>
    <w:p w:rsidR="00986CB1" w:rsidRPr="00986CB1" w:rsidRDefault="00986CB1" w:rsidP="00986C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86CB1">
        <w:rPr>
          <w:color w:val="333333"/>
          <w:sz w:val="28"/>
          <w:szCs w:val="28"/>
        </w:rPr>
        <w:t>Право на частную собственность, согласно статьи 35 Конституции Российской Федерации, предполагает, что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986CB1" w:rsidRPr="00986CB1" w:rsidRDefault="00986CB1" w:rsidP="00986C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86CB1">
        <w:rPr>
          <w:color w:val="333333"/>
          <w:sz w:val="28"/>
          <w:szCs w:val="28"/>
        </w:rPr>
        <w:t>Ответственность за нарушение права частной собственности предусмотрена в статьях главы 21 Уголовного кодекса Российской Федерации и зависит от тяжести совершенного преступления, начиная от штрафа и заканчивая наказанием в виде лишением свободы на срок до пятнадцати лет. К числу таких преступлений отнесены: кража (ст. 158), грабеж (ст. 161), разбой (ст. 162), мошенничество, в том числе при получении выплат, а также с использованием электронных средств платежа (</w:t>
      </w:r>
      <w:proofErr w:type="spellStart"/>
      <w:r w:rsidRPr="00986CB1">
        <w:rPr>
          <w:color w:val="333333"/>
          <w:sz w:val="28"/>
          <w:szCs w:val="28"/>
        </w:rPr>
        <w:t>ст.ст</w:t>
      </w:r>
      <w:proofErr w:type="spellEnd"/>
      <w:r w:rsidRPr="00986CB1">
        <w:rPr>
          <w:color w:val="333333"/>
          <w:sz w:val="28"/>
          <w:szCs w:val="28"/>
        </w:rPr>
        <w:t>. 159, 159.2, 159.3), вымогательство (ст. 163), хищение предметов, имеющих особую ценность (ст. 164), неправомерное завладение автомобилем без цели хищения (ст. 166), умышленное уничтожение или повреждение имущества (ст. 167) и другие.</w:t>
      </w:r>
    </w:p>
    <w:p w:rsidR="00986CB1" w:rsidRDefault="00986CB1" w:rsidP="00986C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86CB1">
        <w:rPr>
          <w:color w:val="333333"/>
          <w:sz w:val="28"/>
          <w:szCs w:val="28"/>
        </w:rPr>
        <w:t>В случае посягательства на частную собственность каждый вправе обратиться с соответствующим заявлением в правоохранительные органы.</w:t>
      </w:r>
    </w:p>
    <w:p w:rsidR="00986CB1" w:rsidRDefault="00986CB1" w:rsidP="00986CB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86CB1" w:rsidRPr="00986CB1" w:rsidRDefault="00986CB1" w:rsidP="00986CB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8"/>
          <w:szCs w:val="28"/>
        </w:rPr>
        <w:t xml:space="preserve">Помощник прокурора г. Стерлитамака  </w:t>
      </w:r>
      <w:bookmarkStart w:id="0" w:name="_GoBack"/>
      <w:bookmarkEnd w:id="0"/>
      <w:r>
        <w:rPr>
          <w:color w:val="333333"/>
          <w:sz w:val="28"/>
          <w:szCs w:val="28"/>
        </w:rPr>
        <w:t>Юсупов Р.А.</w:t>
      </w:r>
    </w:p>
    <w:p w:rsidR="002015BD" w:rsidRPr="00986CB1" w:rsidRDefault="002015BD" w:rsidP="00986CB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2015BD" w:rsidRPr="0098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48"/>
    <w:rsid w:val="002015BD"/>
    <w:rsid w:val="005D3848"/>
    <w:rsid w:val="0098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F7AAD-5F25-40D9-B5AC-2907972C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2</cp:revision>
  <dcterms:created xsi:type="dcterms:W3CDTF">2022-07-03T11:56:00Z</dcterms:created>
  <dcterms:modified xsi:type="dcterms:W3CDTF">2022-07-03T11:58:00Z</dcterms:modified>
</cp:coreProperties>
</file>