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80" w:rightFromText="180" w:vertAnchor="page" w:horzAnchor="margin" w:tblpY="1077"/>
        <w:tblW w:w="9639" w:type="dxa"/>
        <w:tblLayout w:type="fixed"/>
        <w:tblLook w:val="04A0" w:firstRow="1" w:lastRow="0" w:firstColumn="1" w:lastColumn="0" w:noHBand="0" w:noVBand="1"/>
      </w:tblPr>
      <w:tblGrid>
        <w:gridCol w:w="4111"/>
        <w:gridCol w:w="851"/>
        <w:gridCol w:w="4677"/>
      </w:tblGrid>
      <w:tr w:rsidR="00AE4D39" w14:paraId="08BE6809" w14:textId="77777777" w:rsidTr="006D4F40">
        <w:trPr>
          <w:trHeight w:val="290"/>
        </w:trPr>
        <w:tc>
          <w:tcPr>
            <w:tcW w:w="4111" w:type="dxa"/>
            <w:tcBorders>
              <w:top w:val="nil"/>
              <w:left w:val="nil"/>
              <w:bottom w:val="nil"/>
              <w:right w:val="nil"/>
            </w:tcBorders>
          </w:tcPr>
          <w:p w14:paraId="424B803F" w14:textId="77777777" w:rsidR="00AE4D39" w:rsidRPr="008614C3" w:rsidRDefault="00AE4D39" w:rsidP="00B406B6">
            <w:pPr>
              <w:tabs>
                <w:tab w:val="left" w:pos="2447"/>
              </w:tabs>
              <w:spacing w:after="0" w:line="240" w:lineRule="auto"/>
              <w:ind w:left="-249" w:right="-172"/>
              <w:jc w:val="center"/>
              <w:rPr>
                <w:rFonts w:ascii="Times New Roman" w:hAnsi="Times New Roman" w:cs="Times New Roman"/>
                <w:b/>
                <w:sz w:val="16"/>
                <w:szCs w:val="16"/>
              </w:rPr>
            </w:pPr>
          </w:p>
        </w:tc>
        <w:tc>
          <w:tcPr>
            <w:tcW w:w="851" w:type="dxa"/>
            <w:tcBorders>
              <w:top w:val="nil"/>
              <w:left w:val="nil"/>
              <w:bottom w:val="nil"/>
              <w:right w:val="nil"/>
            </w:tcBorders>
          </w:tcPr>
          <w:p w14:paraId="6583C1BB" w14:textId="77777777" w:rsidR="00AE4D39" w:rsidRDefault="00AE4D39" w:rsidP="00B406B6">
            <w:pPr>
              <w:pStyle w:val="a3"/>
              <w:ind w:firstLine="0"/>
            </w:pPr>
          </w:p>
        </w:tc>
        <w:tc>
          <w:tcPr>
            <w:tcW w:w="4677" w:type="dxa"/>
            <w:tcBorders>
              <w:top w:val="nil"/>
              <w:left w:val="nil"/>
              <w:bottom w:val="nil"/>
              <w:right w:val="nil"/>
            </w:tcBorders>
          </w:tcPr>
          <w:p w14:paraId="0AAC22C4" w14:textId="77777777" w:rsidR="00AE4D39" w:rsidRDefault="00AE4D39" w:rsidP="00B406B6">
            <w:pPr>
              <w:pStyle w:val="a3"/>
              <w:ind w:left="-106" w:firstLine="0"/>
            </w:pPr>
          </w:p>
        </w:tc>
      </w:tr>
    </w:tbl>
    <w:p w14:paraId="2B829C1A" w14:textId="77777777" w:rsidR="003747A5" w:rsidRDefault="003747A5" w:rsidP="003747A5">
      <w:pPr>
        <w:spacing w:after="0" w:line="240" w:lineRule="auto"/>
        <w:ind w:firstLine="540"/>
        <w:jc w:val="center"/>
        <w:rPr>
          <w:rFonts w:ascii="Times New Roman" w:eastAsia="Times New Roman" w:hAnsi="Times New Roman" w:cs="Times New Roman"/>
          <w:b/>
          <w:bCs/>
          <w:sz w:val="28"/>
          <w:szCs w:val="28"/>
        </w:rPr>
      </w:pPr>
    </w:p>
    <w:p w14:paraId="426C8FC9" w14:textId="77777777" w:rsidR="002F0AEA" w:rsidRDefault="002F0AEA" w:rsidP="006C2ECD">
      <w:pPr>
        <w:ind w:firstLine="709"/>
        <w:contextualSpacing/>
        <w:jc w:val="both"/>
        <w:rPr>
          <w:rFonts w:ascii="Times New Roman" w:eastAsia="Times New Roman" w:hAnsi="Times New Roman" w:cs="Times New Roman"/>
          <w:bCs/>
          <w:color w:val="333333"/>
          <w:sz w:val="28"/>
          <w:szCs w:val="28"/>
          <w:lang w:eastAsia="ru-RU"/>
        </w:rPr>
      </w:pPr>
    </w:p>
    <w:p w14:paraId="59D4F18D" w14:textId="77777777" w:rsidR="00AE228A" w:rsidRPr="00294A29" w:rsidRDefault="00BB40EC" w:rsidP="00B930D3">
      <w:pPr>
        <w:ind w:firstLine="709"/>
        <w:contextualSpacing/>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Уголовная ответственность за фиктивную регистрацию и постановку на учет иностранного гражданина</w:t>
      </w:r>
    </w:p>
    <w:p w14:paraId="59439EC4" w14:textId="77777777" w:rsidR="00BB40EC" w:rsidRDefault="004C4FF3" w:rsidP="004C4FF3">
      <w:pPr>
        <w:pStyle w:val="af2"/>
        <w:spacing w:before="0" w:beforeAutospacing="0" w:after="0" w:afterAutospacing="0" w:line="180" w:lineRule="atLeast"/>
        <w:ind w:firstLine="540"/>
        <w:jc w:val="both"/>
        <w:rPr>
          <w:sz w:val="28"/>
          <w:szCs w:val="28"/>
        </w:rPr>
      </w:pPr>
      <w:r>
        <w:rPr>
          <w:sz w:val="28"/>
          <w:szCs w:val="28"/>
        </w:rPr>
        <w:t xml:space="preserve">В </w:t>
      </w:r>
      <w:r w:rsidR="00BB40EC">
        <w:rPr>
          <w:sz w:val="28"/>
          <w:szCs w:val="28"/>
        </w:rPr>
        <w:t>соответствии с действующим законодательством иностранный гражданин по прибытию на территорию Российской Федерации должен встать на миграционный учет и сообщить о своем месте пребывания. Данная норма позволяет контролировать перемещение иностранных граждан по территории Российской Федерации. Сотрудники полиции периодически должны проверять иностранных граждан в целях предупреждения совершения ими противоправных деяний, а также в отношении них.</w:t>
      </w:r>
    </w:p>
    <w:p w14:paraId="122E984D" w14:textId="58105E0F" w:rsidR="00BB40EC" w:rsidRDefault="00BB40EC" w:rsidP="004C4FF3">
      <w:pPr>
        <w:pStyle w:val="af2"/>
        <w:spacing w:before="0" w:beforeAutospacing="0" w:after="0" w:afterAutospacing="0" w:line="180" w:lineRule="atLeast"/>
        <w:ind w:firstLine="540"/>
        <w:jc w:val="both"/>
        <w:rPr>
          <w:sz w:val="28"/>
          <w:szCs w:val="28"/>
        </w:rPr>
      </w:pPr>
      <w:r>
        <w:rPr>
          <w:sz w:val="28"/>
          <w:szCs w:val="28"/>
        </w:rPr>
        <w:t xml:space="preserve">Уголовная ответственность за такие незаконные действия предусмотрена </w:t>
      </w:r>
      <w:proofErr w:type="spellStart"/>
      <w:r>
        <w:rPr>
          <w:sz w:val="28"/>
          <w:szCs w:val="28"/>
        </w:rPr>
        <w:t>ст.ст</w:t>
      </w:r>
      <w:proofErr w:type="spellEnd"/>
      <w:r>
        <w:rPr>
          <w:sz w:val="28"/>
          <w:szCs w:val="28"/>
        </w:rPr>
        <w:t>. 322.2, 322.3 УК РФ и влечет наказание в виде штрафа в размере от ста тысяч до пятисот тысяч рублей, либо принудительных работ на срок до трех лет, либо лишения свободы на срок до трех лет. Кроме того, суд может лишить права занимать определенные должности или за</w:t>
      </w:r>
      <w:r w:rsidR="00B930D3">
        <w:rPr>
          <w:sz w:val="28"/>
          <w:szCs w:val="28"/>
        </w:rPr>
        <w:t xml:space="preserve">ниматься определенной деятельностью на срок до трех лет или без такового. Если лицо активно способствовало раскрытию указанных преступлений, то орган предварительного расследования или суд могут освободить его от уголовной ответственности, как указано в примечаниях к </w:t>
      </w:r>
      <w:proofErr w:type="spellStart"/>
      <w:r w:rsidR="00B930D3">
        <w:rPr>
          <w:sz w:val="28"/>
          <w:szCs w:val="28"/>
        </w:rPr>
        <w:t>ст.ст</w:t>
      </w:r>
      <w:proofErr w:type="spellEnd"/>
      <w:r w:rsidR="00B930D3">
        <w:rPr>
          <w:sz w:val="28"/>
          <w:szCs w:val="28"/>
        </w:rPr>
        <w:t>. 322.2, 322.3 УК РФ.</w:t>
      </w:r>
    </w:p>
    <w:p w14:paraId="06F538A0" w14:textId="77777777" w:rsidR="001E780C" w:rsidRDefault="001E780C" w:rsidP="004C4FF3">
      <w:pPr>
        <w:pStyle w:val="af2"/>
        <w:spacing w:before="0" w:beforeAutospacing="0" w:after="0" w:afterAutospacing="0" w:line="180" w:lineRule="atLeast"/>
        <w:ind w:firstLine="540"/>
        <w:jc w:val="both"/>
        <w:rPr>
          <w:sz w:val="28"/>
          <w:szCs w:val="28"/>
        </w:rPr>
      </w:pPr>
      <w:bookmarkStart w:id="0" w:name="_GoBack"/>
      <w:bookmarkEnd w:id="0"/>
    </w:p>
    <w:p w14:paraId="2095864F" w14:textId="77777777" w:rsidR="00FE7C35" w:rsidRPr="00AE228A" w:rsidRDefault="00FE7C35" w:rsidP="00AE228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Разъяснение подготовил </w:t>
      </w:r>
      <w:r w:rsidR="00AE228A">
        <w:rPr>
          <w:rFonts w:ascii="Times New Roman" w:eastAsia="Times New Roman" w:hAnsi="Times New Roman" w:cs="Times New Roman"/>
          <w:sz w:val="28"/>
          <w:szCs w:val="28"/>
          <w:lang w:eastAsia="ru-RU"/>
        </w:rPr>
        <w:t xml:space="preserve">старший </w:t>
      </w:r>
      <w:r>
        <w:rPr>
          <w:rFonts w:ascii="Times New Roman" w:eastAsia="Times New Roman" w:hAnsi="Times New Roman" w:cs="Times New Roman"/>
          <w:sz w:val="28"/>
          <w:szCs w:val="28"/>
          <w:lang w:eastAsia="ru-RU"/>
        </w:rPr>
        <w:t xml:space="preserve">помощник прокурора г. Стерлитамака </w:t>
      </w:r>
      <w:r w:rsidR="00376958">
        <w:rPr>
          <w:rFonts w:ascii="Times New Roman" w:eastAsia="Times New Roman" w:hAnsi="Times New Roman" w:cs="Times New Roman"/>
          <w:sz w:val="28"/>
          <w:szCs w:val="28"/>
          <w:lang w:eastAsia="ru-RU"/>
        </w:rPr>
        <w:t>Гази</w:t>
      </w:r>
      <w:r w:rsidR="00AE228A">
        <w:rPr>
          <w:rFonts w:ascii="Times New Roman" w:eastAsia="Times New Roman" w:hAnsi="Times New Roman" w:cs="Times New Roman"/>
          <w:sz w:val="28"/>
          <w:szCs w:val="28"/>
          <w:lang w:eastAsia="ru-RU"/>
        </w:rPr>
        <w:t>зова Ю.О.</w:t>
      </w:r>
    </w:p>
    <w:p w14:paraId="234E515A" w14:textId="77777777" w:rsidR="00F65A72" w:rsidRPr="00F65A72" w:rsidRDefault="00F65A72" w:rsidP="00F65A72">
      <w:pPr>
        <w:spacing w:after="0" w:line="240" w:lineRule="auto"/>
        <w:jc w:val="both"/>
        <w:rPr>
          <w:rFonts w:ascii="Times New Roman" w:hAnsi="Times New Roman"/>
          <w:sz w:val="28"/>
        </w:rPr>
      </w:pPr>
    </w:p>
    <w:p w14:paraId="42B848B0" w14:textId="77777777" w:rsidR="00AE228A" w:rsidRDefault="00AE228A" w:rsidP="003747A5">
      <w:pPr>
        <w:pStyle w:val="a3"/>
        <w:spacing w:line="240" w:lineRule="exact"/>
        <w:ind w:firstLine="0"/>
      </w:pPr>
    </w:p>
    <w:sectPr w:rsidR="00AE228A" w:rsidSect="00227BD6">
      <w:headerReference w:type="default" r:id="rId7"/>
      <w:footerReference w:type="first" r:id="rId8"/>
      <w:pgSz w:w="11906" w:h="16838" w:code="9"/>
      <w:pgMar w:top="426"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F1E06" w14:textId="77777777" w:rsidR="00A02C6D" w:rsidRDefault="00A02C6D" w:rsidP="00337B0C">
      <w:r>
        <w:separator/>
      </w:r>
    </w:p>
  </w:endnote>
  <w:endnote w:type="continuationSeparator" w:id="0">
    <w:p w14:paraId="2B9073AA" w14:textId="77777777" w:rsidR="00A02C6D" w:rsidRDefault="00A02C6D"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3DE0D96C" w14:textId="77777777" w:rsidTr="00F441E6">
      <w:trPr>
        <w:cantSplit/>
        <w:trHeight w:val="57"/>
      </w:trPr>
      <w:tc>
        <w:tcPr>
          <w:tcW w:w="3643" w:type="dxa"/>
        </w:tcPr>
        <w:p w14:paraId="581840F8" w14:textId="77777777" w:rsidR="00484BA9" w:rsidRPr="00484BA9" w:rsidRDefault="00484BA9" w:rsidP="00484BA9">
          <w:pPr>
            <w:spacing w:after="60" w:line="240" w:lineRule="auto"/>
            <w:jc w:val="center"/>
            <w:rPr>
              <w:rFonts w:ascii="Times New Roman" w:eastAsia="Calibri" w:hAnsi="Times New Roman" w:cs="Times New Roman"/>
              <w:sz w:val="16"/>
              <w:szCs w:val="16"/>
            </w:rPr>
          </w:pPr>
          <w:bookmarkStart w:id="1" w:name="SIGNERORG1"/>
          <w:r w:rsidRPr="00484BA9">
            <w:rPr>
              <w:rFonts w:ascii="Times New Roman" w:eastAsia="Calibri" w:hAnsi="Times New Roman" w:cs="Times New Roman"/>
              <w:sz w:val="16"/>
              <w:szCs w:val="16"/>
            </w:rPr>
            <w:t>организация</w:t>
          </w:r>
          <w:bookmarkEnd w:id="1"/>
        </w:p>
        <w:p w14:paraId="35815684" w14:textId="77777777" w:rsidR="00484BA9" w:rsidRPr="00484BA9" w:rsidRDefault="00484BA9" w:rsidP="00484BA9">
          <w:pPr>
            <w:spacing w:after="60" w:line="240" w:lineRule="auto"/>
            <w:jc w:val="center"/>
            <w:rPr>
              <w:rFonts w:ascii="Times New Roman" w:eastAsia="Calibri" w:hAnsi="Times New Roman" w:cs="Times New Roman"/>
              <w:sz w:val="16"/>
              <w:szCs w:val="16"/>
            </w:rPr>
          </w:pPr>
          <w:r w:rsidRPr="00484BA9">
            <w:rPr>
              <w:rFonts w:ascii="Times New Roman" w:eastAsia="Calibri" w:hAnsi="Times New Roman" w:cs="Times New Roman"/>
              <w:sz w:val="16"/>
              <w:szCs w:val="16"/>
            </w:rPr>
            <w:t xml:space="preserve">№ </w:t>
          </w:r>
          <w:bookmarkStart w:id="2" w:name="REGNUMSTAMP"/>
          <w:r w:rsidRPr="00484BA9">
            <w:rPr>
              <w:rFonts w:ascii="Times New Roman" w:eastAsia="Calibri" w:hAnsi="Times New Roman" w:cs="Times New Roman"/>
              <w:color w:val="BFBFBF"/>
              <w:sz w:val="16"/>
              <w:szCs w:val="16"/>
            </w:rPr>
            <w:t>рег.номер</w:t>
          </w:r>
          <w:bookmarkEnd w:id="2"/>
        </w:p>
      </w:tc>
    </w:tr>
  </w:tbl>
  <w:p w14:paraId="7601EB68"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31653" w14:textId="77777777" w:rsidR="00A02C6D" w:rsidRDefault="00A02C6D" w:rsidP="00337B0C">
      <w:r>
        <w:separator/>
      </w:r>
    </w:p>
  </w:footnote>
  <w:footnote w:type="continuationSeparator" w:id="0">
    <w:p w14:paraId="63B6157F" w14:textId="77777777" w:rsidR="00A02C6D" w:rsidRDefault="00A02C6D"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3076"/>
      <w:docPartObj>
        <w:docPartGallery w:val="Page Numbers (Top of Page)"/>
        <w:docPartUnique/>
      </w:docPartObj>
    </w:sdtPr>
    <w:sdtEndPr/>
    <w:sdtContent>
      <w:p w14:paraId="17BD45DD" w14:textId="77777777" w:rsidR="00337B0C" w:rsidRDefault="001D6B3E">
        <w:pPr>
          <w:pStyle w:val="ab"/>
          <w:jc w:val="center"/>
        </w:pPr>
        <w:r>
          <w:fldChar w:fldCharType="begin"/>
        </w:r>
        <w:r w:rsidR="00337B0C">
          <w:instrText>PAGE   \* MERGEFORMAT</w:instrText>
        </w:r>
        <w:r>
          <w:fldChar w:fldCharType="separate"/>
        </w:r>
        <w:r w:rsidR="001D1B43">
          <w:rPr>
            <w:noProof/>
          </w:rPr>
          <w:t>2</w:t>
        </w:r>
        <w:r>
          <w:fldChar w:fldCharType="end"/>
        </w:r>
      </w:p>
    </w:sdtContent>
  </w:sdt>
  <w:p w14:paraId="532DF079" w14:textId="77777777" w:rsidR="00337B0C" w:rsidRDefault="00337B0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30072"/>
    <w:rsid w:val="00032A69"/>
    <w:rsid w:val="0007489D"/>
    <w:rsid w:val="000A52B7"/>
    <w:rsid w:val="000B654C"/>
    <w:rsid w:val="000D3DD6"/>
    <w:rsid w:val="000E08FC"/>
    <w:rsid w:val="00104E1A"/>
    <w:rsid w:val="00112D44"/>
    <w:rsid w:val="00115F83"/>
    <w:rsid w:val="001201FA"/>
    <w:rsid w:val="00120BE1"/>
    <w:rsid w:val="00150D86"/>
    <w:rsid w:val="001D1B43"/>
    <w:rsid w:val="001D25FA"/>
    <w:rsid w:val="001D6B3E"/>
    <w:rsid w:val="001E6BCD"/>
    <w:rsid w:val="001E780C"/>
    <w:rsid w:val="00206DB3"/>
    <w:rsid w:val="00221CAB"/>
    <w:rsid w:val="00227BD6"/>
    <w:rsid w:val="00294A29"/>
    <w:rsid w:val="002B2237"/>
    <w:rsid w:val="002C47B9"/>
    <w:rsid w:val="002F0AEA"/>
    <w:rsid w:val="00320CEB"/>
    <w:rsid w:val="0033119E"/>
    <w:rsid w:val="00337B0C"/>
    <w:rsid w:val="00345E88"/>
    <w:rsid w:val="00352681"/>
    <w:rsid w:val="003642DB"/>
    <w:rsid w:val="003747A5"/>
    <w:rsid w:val="00376958"/>
    <w:rsid w:val="003774B0"/>
    <w:rsid w:val="00380DF4"/>
    <w:rsid w:val="0039653D"/>
    <w:rsid w:val="003D47F9"/>
    <w:rsid w:val="004152CF"/>
    <w:rsid w:val="0043555E"/>
    <w:rsid w:val="004705C7"/>
    <w:rsid w:val="004723C7"/>
    <w:rsid w:val="00472690"/>
    <w:rsid w:val="00472724"/>
    <w:rsid w:val="00484BA9"/>
    <w:rsid w:val="00492A4F"/>
    <w:rsid w:val="004C25DC"/>
    <w:rsid w:val="004C42C9"/>
    <w:rsid w:val="004C4FF3"/>
    <w:rsid w:val="004D075A"/>
    <w:rsid w:val="004E5171"/>
    <w:rsid w:val="00567E63"/>
    <w:rsid w:val="00595EA4"/>
    <w:rsid w:val="005D00ED"/>
    <w:rsid w:val="005D768E"/>
    <w:rsid w:val="005E13AC"/>
    <w:rsid w:val="005F6F8F"/>
    <w:rsid w:val="00665C4E"/>
    <w:rsid w:val="006C2ECD"/>
    <w:rsid w:val="006D4F40"/>
    <w:rsid w:val="007106D4"/>
    <w:rsid w:val="007232B5"/>
    <w:rsid w:val="0073580F"/>
    <w:rsid w:val="00791D15"/>
    <w:rsid w:val="007B647A"/>
    <w:rsid w:val="007C0965"/>
    <w:rsid w:val="007E27E1"/>
    <w:rsid w:val="00811B20"/>
    <w:rsid w:val="008314FF"/>
    <w:rsid w:val="008669B3"/>
    <w:rsid w:val="008A0DB7"/>
    <w:rsid w:val="008C0671"/>
    <w:rsid w:val="008C3AE6"/>
    <w:rsid w:val="008F2C4C"/>
    <w:rsid w:val="0091592E"/>
    <w:rsid w:val="009436E8"/>
    <w:rsid w:val="00951754"/>
    <w:rsid w:val="00993C7C"/>
    <w:rsid w:val="009B73AC"/>
    <w:rsid w:val="00A02630"/>
    <w:rsid w:val="00A02C6D"/>
    <w:rsid w:val="00A15B68"/>
    <w:rsid w:val="00A22D6A"/>
    <w:rsid w:val="00A245E6"/>
    <w:rsid w:val="00A25C38"/>
    <w:rsid w:val="00A32269"/>
    <w:rsid w:val="00AD2281"/>
    <w:rsid w:val="00AD36C1"/>
    <w:rsid w:val="00AE188B"/>
    <w:rsid w:val="00AE228A"/>
    <w:rsid w:val="00AE4D39"/>
    <w:rsid w:val="00AF1FD8"/>
    <w:rsid w:val="00B20E58"/>
    <w:rsid w:val="00B406B6"/>
    <w:rsid w:val="00B4391F"/>
    <w:rsid w:val="00B43AE5"/>
    <w:rsid w:val="00B84D64"/>
    <w:rsid w:val="00B92725"/>
    <w:rsid w:val="00B930D3"/>
    <w:rsid w:val="00BB40EC"/>
    <w:rsid w:val="00C0749C"/>
    <w:rsid w:val="00C243E8"/>
    <w:rsid w:val="00C34E26"/>
    <w:rsid w:val="00C63122"/>
    <w:rsid w:val="00C71DDB"/>
    <w:rsid w:val="00C853CB"/>
    <w:rsid w:val="00C9469C"/>
    <w:rsid w:val="00CA759D"/>
    <w:rsid w:val="00D15CC4"/>
    <w:rsid w:val="00D25843"/>
    <w:rsid w:val="00D27969"/>
    <w:rsid w:val="00DA23FB"/>
    <w:rsid w:val="00DC3243"/>
    <w:rsid w:val="00E32931"/>
    <w:rsid w:val="00E72D92"/>
    <w:rsid w:val="00E86C67"/>
    <w:rsid w:val="00EA0403"/>
    <w:rsid w:val="00EA06E4"/>
    <w:rsid w:val="00EA07F0"/>
    <w:rsid w:val="00EA43D3"/>
    <w:rsid w:val="00EC05E4"/>
    <w:rsid w:val="00EC433B"/>
    <w:rsid w:val="00EF4CF1"/>
    <w:rsid w:val="00F21D53"/>
    <w:rsid w:val="00F60133"/>
    <w:rsid w:val="00F65A72"/>
    <w:rsid w:val="00F70847"/>
    <w:rsid w:val="00F842CA"/>
    <w:rsid w:val="00FA1E20"/>
    <w:rsid w:val="00FE5989"/>
    <w:rsid w:val="00FE7C35"/>
    <w:rsid w:val="00FF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00E3"/>
  <w15:docId w15:val="{7C01C782-867C-4D30-B762-0F34A022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47A"/>
    <w:pPr>
      <w:spacing w:after="160" w:line="259" w:lineRule="auto"/>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spacing w:after="0" w:line="240" w:lineRule="auto"/>
      <w:ind w:firstLine="709"/>
      <w:jc w:val="both"/>
    </w:pPr>
    <w:rPr>
      <w:rFonts w:ascii="Times New Roman" w:hAnsi="Times New Roman"/>
      <w:sz w:val="28"/>
    </w:r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after="0" w:line="240" w:lineRule="exact"/>
      <w:ind w:left="4820"/>
      <w:jc w:val="both"/>
    </w:pPr>
    <w:rPr>
      <w:rFonts w:ascii="Times New Roman" w:hAnsi="Times New Roman"/>
      <w:sz w:val="28"/>
    </w:r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after="0" w:line="240" w:lineRule="exact"/>
      <w:jc w:val="center"/>
    </w:pPr>
    <w:rPr>
      <w:rFonts w:ascii="Times New Roman" w:hAnsi="Times New Roman"/>
      <w:sz w:val="28"/>
    </w:r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after="0" w:line="240" w:lineRule="exact"/>
      <w:jc w:val="both"/>
    </w:pPr>
    <w:rPr>
      <w:rFonts w:ascii="Times New Roman" w:hAnsi="Times New Roman"/>
      <w:sz w:val="28"/>
    </w:r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styleId="af2">
    <w:name w:val="Normal (Web)"/>
    <w:basedOn w:val="a"/>
    <w:uiPriority w:val="99"/>
    <w:unhideWhenUsed/>
    <w:rsid w:val="00115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6C2ECD"/>
  </w:style>
  <w:style w:type="character" w:customStyle="1" w:styleId="feeds-pagenavigationtooltip">
    <w:name w:val="feeds-page__navigation_tooltip"/>
    <w:basedOn w:val="a0"/>
    <w:rsid w:val="006C2ECD"/>
  </w:style>
  <w:style w:type="table" w:customStyle="1" w:styleId="1">
    <w:name w:val="Сетка таблицы1"/>
    <w:basedOn w:val="a1"/>
    <w:next w:val="af"/>
    <w:uiPriority w:val="39"/>
    <w:rsid w:val="00F65A72"/>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5082">
      <w:bodyDiv w:val="1"/>
      <w:marLeft w:val="0"/>
      <w:marRight w:val="0"/>
      <w:marTop w:val="0"/>
      <w:marBottom w:val="0"/>
      <w:divBdr>
        <w:top w:val="none" w:sz="0" w:space="0" w:color="auto"/>
        <w:left w:val="none" w:sz="0" w:space="0" w:color="auto"/>
        <w:bottom w:val="none" w:sz="0" w:space="0" w:color="auto"/>
        <w:right w:val="none" w:sz="0" w:space="0" w:color="auto"/>
      </w:divBdr>
    </w:div>
    <w:div w:id="204492368">
      <w:bodyDiv w:val="1"/>
      <w:marLeft w:val="0"/>
      <w:marRight w:val="0"/>
      <w:marTop w:val="0"/>
      <w:marBottom w:val="0"/>
      <w:divBdr>
        <w:top w:val="none" w:sz="0" w:space="0" w:color="auto"/>
        <w:left w:val="none" w:sz="0" w:space="0" w:color="auto"/>
        <w:bottom w:val="none" w:sz="0" w:space="0" w:color="auto"/>
        <w:right w:val="none" w:sz="0" w:space="0" w:color="auto"/>
      </w:divBdr>
    </w:div>
    <w:div w:id="396099861">
      <w:bodyDiv w:val="1"/>
      <w:marLeft w:val="0"/>
      <w:marRight w:val="0"/>
      <w:marTop w:val="0"/>
      <w:marBottom w:val="0"/>
      <w:divBdr>
        <w:top w:val="none" w:sz="0" w:space="0" w:color="auto"/>
        <w:left w:val="none" w:sz="0" w:space="0" w:color="auto"/>
        <w:bottom w:val="none" w:sz="0" w:space="0" w:color="auto"/>
        <w:right w:val="none" w:sz="0" w:space="0" w:color="auto"/>
      </w:divBdr>
      <w:divsChild>
        <w:div w:id="2141024420">
          <w:marLeft w:val="0"/>
          <w:marRight w:val="0"/>
          <w:marTop w:val="0"/>
          <w:marBottom w:val="0"/>
          <w:divBdr>
            <w:top w:val="none" w:sz="0" w:space="0" w:color="auto"/>
            <w:left w:val="none" w:sz="0" w:space="0" w:color="auto"/>
            <w:bottom w:val="none" w:sz="0" w:space="0" w:color="auto"/>
            <w:right w:val="none" w:sz="0" w:space="0" w:color="auto"/>
          </w:divBdr>
        </w:div>
      </w:divsChild>
    </w:div>
    <w:div w:id="504829878">
      <w:bodyDiv w:val="1"/>
      <w:marLeft w:val="0"/>
      <w:marRight w:val="0"/>
      <w:marTop w:val="0"/>
      <w:marBottom w:val="0"/>
      <w:divBdr>
        <w:top w:val="none" w:sz="0" w:space="0" w:color="auto"/>
        <w:left w:val="none" w:sz="0" w:space="0" w:color="auto"/>
        <w:bottom w:val="none" w:sz="0" w:space="0" w:color="auto"/>
        <w:right w:val="none" w:sz="0" w:space="0" w:color="auto"/>
      </w:divBdr>
    </w:div>
    <w:div w:id="531917774">
      <w:bodyDiv w:val="1"/>
      <w:marLeft w:val="0"/>
      <w:marRight w:val="0"/>
      <w:marTop w:val="0"/>
      <w:marBottom w:val="0"/>
      <w:divBdr>
        <w:top w:val="none" w:sz="0" w:space="0" w:color="auto"/>
        <w:left w:val="none" w:sz="0" w:space="0" w:color="auto"/>
        <w:bottom w:val="none" w:sz="0" w:space="0" w:color="auto"/>
        <w:right w:val="none" w:sz="0" w:space="0" w:color="auto"/>
      </w:divBdr>
    </w:div>
    <w:div w:id="932713190">
      <w:bodyDiv w:val="1"/>
      <w:marLeft w:val="0"/>
      <w:marRight w:val="0"/>
      <w:marTop w:val="0"/>
      <w:marBottom w:val="0"/>
      <w:divBdr>
        <w:top w:val="none" w:sz="0" w:space="0" w:color="auto"/>
        <w:left w:val="none" w:sz="0" w:space="0" w:color="auto"/>
        <w:bottom w:val="none" w:sz="0" w:space="0" w:color="auto"/>
        <w:right w:val="none" w:sz="0" w:space="0" w:color="auto"/>
      </w:divBdr>
    </w:div>
    <w:div w:id="1458528469">
      <w:bodyDiv w:val="1"/>
      <w:marLeft w:val="0"/>
      <w:marRight w:val="0"/>
      <w:marTop w:val="0"/>
      <w:marBottom w:val="0"/>
      <w:divBdr>
        <w:top w:val="none" w:sz="0" w:space="0" w:color="auto"/>
        <w:left w:val="none" w:sz="0" w:space="0" w:color="auto"/>
        <w:bottom w:val="none" w:sz="0" w:space="0" w:color="auto"/>
        <w:right w:val="none" w:sz="0" w:space="0" w:color="auto"/>
      </w:divBdr>
    </w:div>
    <w:div w:id="1567956719">
      <w:bodyDiv w:val="1"/>
      <w:marLeft w:val="0"/>
      <w:marRight w:val="0"/>
      <w:marTop w:val="0"/>
      <w:marBottom w:val="0"/>
      <w:divBdr>
        <w:top w:val="none" w:sz="0" w:space="0" w:color="auto"/>
        <w:left w:val="none" w:sz="0" w:space="0" w:color="auto"/>
        <w:bottom w:val="none" w:sz="0" w:space="0" w:color="auto"/>
        <w:right w:val="none" w:sz="0" w:space="0" w:color="auto"/>
      </w:divBdr>
    </w:div>
    <w:div w:id="1830444594">
      <w:bodyDiv w:val="1"/>
      <w:marLeft w:val="0"/>
      <w:marRight w:val="0"/>
      <w:marTop w:val="0"/>
      <w:marBottom w:val="0"/>
      <w:divBdr>
        <w:top w:val="none" w:sz="0" w:space="0" w:color="auto"/>
        <w:left w:val="none" w:sz="0" w:space="0" w:color="auto"/>
        <w:bottom w:val="none" w:sz="0" w:space="0" w:color="auto"/>
        <w:right w:val="none" w:sz="0" w:space="0" w:color="auto"/>
      </w:divBdr>
      <w:divsChild>
        <w:div w:id="1406491912">
          <w:marLeft w:val="0"/>
          <w:marRight w:val="0"/>
          <w:marTop w:val="0"/>
          <w:marBottom w:val="960"/>
          <w:divBdr>
            <w:top w:val="none" w:sz="0" w:space="0" w:color="auto"/>
            <w:left w:val="none" w:sz="0" w:space="0" w:color="auto"/>
            <w:bottom w:val="none" w:sz="0" w:space="0" w:color="auto"/>
            <w:right w:val="none" w:sz="0" w:space="0" w:color="auto"/>
          </w:divBdr>
        </w:div>
        <w:div w:id="762262739">
          <w:marLeft w:val="0"/>
          <w:marRight w:val="720"/>
          <w:marTop w:val="0"/>
          <w:marBottom w:val="0"/>
          <w:divBdr>
            <w:top w:val="none" w:sz="0" w:space="0" w:color="auto"/>
            <w:left w:val="none" w:sz="0" w:space="0" w:color="auto"/>
            <w:bottom w:val="none" w:sz="0" w:space="0" w:color="auto"/>
            <w:right w:val="none" w:sz="0" w:space="0" w:color="auto"/>
          </w:divBdr>
          <w:divsChild>
            <w:div w:id="525797080">
              <w:marLeft w:val="0"/>
              <w:marRight w:val="0"/>
              <w:marTop w:val="0"/>
              <w:marBottom w:val="120"/>
              <w:divBdr>
                <w:top w:val="none" w:sz="0" w:space="0" w:color="auto"/>
                <w:left w:val="none" w:sz="0" w:space="0" w:color="auto"/>
                <w:bottom w:val="none" w:sz="0" w:space="0" w:color="auto"/>
                <w:right w:val="none" w:sz="0" w:space="0" w:color="auto"/>
              </w:divBdr>
            </w:div>
            <w:div w:id="243955645">
              <w:marLeft w:val="0"/>
              <w:marRight w:val="0"/>
              <w:marTop w:val="0"/>
              <w:marBottom w:val="120"/>
              <w:divBdr>
                <w:top w:val="none" w:sz="0" w:space="0" w:color="auto"/>
                <w:left w:val="none" w:sz="0" w:space="0" w:color="auto"/>
                <w:bottom w:val="none" w:sz="0" w:space="0" w:color="auto"/>
                <w:right w:val="none" w:sz="0" w:space="0" w:color="auto"/>
              </w:divBdr>
            </w:div>
          </w:divsChild>
        </w:div>
        <w:div w:id="1376733335">
          <w:marLeft w:val="0"/>
          <w:marRight w:val="0"/>
          <w:marTop w:val="0"/>
          <w:marBottom w:val="0"/>
          <w:divBdr>
            <w:top w:val="none" w:sz="0" w:space="0" w:color="auto"/>
            <w:left w:val="none" w:sz="0" w:space="0" w:color="auto"/>
            <w:bottom w:val="none" w:sz="0" w:space="0" w:color="auto"/>
            <w:right w:val="none" w:sz="0" w:space="0" w:color="auto"/>
          </w:divBdr>
          <w:divsChild>
            <w:div w:id="22944668">
              <w:marLeft w:val="0"/>
              <w:marRight w:val="0"/>
              <w:marTop w:val="0"/>
              <w:marBottom w:val="0"/>
              <w:divBdr>
                <w:top w:val="none" w:sz="0" w:space="0" w:color="auto"/>
                <w:left w:val="none" w:sz="0" w:space="0" w:color="auto"/>
                <w:bottom w:val="none" w:sz="0" w:space="0" w:color="auto"/>
                <w:right w:val="none" w:sz="0" w:space="0" w:color="auto"/>
              </w:divBdr>
              <w:divsChild>
                <w:div w:id="5885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A146-C5E6-4945-A3B5-21BA6F03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Ризванов Ильнур Ильдарович</dc:creator>
  <cp:lastModifiedBy>Валентина А. Насонова</cp:lastModifiedBy>
  <cp:revision>13</cp:revision>
  <cp:lastPrinted>2021-06-11T07:19:00Z</cp:lastPrinted>
  <dcterms:created xsi:type="dcterms:W3CDTF">2024-01-29T04:56:00Z</dcterms:created>
  <dcterms:modified xsi:type="dcterms:W3CDTF">2024-05-24T08:59:00Z</dcterms:modified>
</cp:coreProperties>
</file>