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0F8" w:rsidRPr="000810F8" w:rsidRDefault="000810F8" w:rsidP="000810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810F8">
        <w:rPr>
          <w:rFonts w:ascii="Times New Roman" w:hAnsi="Times New Roman" w:cs="Times New Roman"/>
          <w:b/>
          <w:bCs/>
          <w:sz w:val="28"/>
          <w:szCs w:val="28"/>
        </w:rPr>
        <w:t>Принят закон, обеспечивающий дополнительную безопасность сделок с недвижимостью</w:t>
      </w:r>
    </w:p>
    <w:bookmarkEnd w:id="0"/>
    <w:p w:rsidR="000810F8" w:rsidRPr="000810F8" w:rsidRDefault="000810F8" w:rsidP="000810F8">
      <w:pPr>
        <w:jc w:val="both"/>
        <w:rPr>
          <w:rFonts w:ascii="Times New Roman" w:hAnsi="Times New Roman" w:cs="Times New Roman"/>
          <w:sz w:val="28"/>
          <w:szCs w:val="28"/>
        </w:rPr>
      </w:pPr>
      <w:r w:rsidRPr="000810F8">
        <w:rPr>
          <w:rFonts w:ascii="Times New Roman" w:hAnsi="Times New Roman" w:cs="Times New Roman"/>
          <w:sz w:val="28"/>
          <w:szCs w:val="28"/>
        </w:rPr>
        <w:t xml:space="preserve">Федеральным законом от 28 июня 2022 г. № 185-ФЗ «О внесении изменений в отдельные законодательные акты Российской Федерации» внесен ряд </w:t>
      </w:r>
      <w:proofErr w:type="gramStart"/>
      <w:r w:rsidRPr="000810F8">
        <w:rPr>
          <w:rFonts w:ascii="Times New Roman" w:hAnsi="Times New Roman" w:cs="Times New Roman"/>
          <w:sz w:val="28"/>
          <w:szCs w:val="28"/>
        </w:rPr>
        <w:t>изменений  в</w:t>
      </w:r>
      <w:proofErr w:type="gramEnd"/>
      <w:r w:rsidRPr="000810F8">
        <w:rPr>
          <w:rFonts w:ascii="Times New Roman" w:hAnsi="Times New Roman" w:cs="Times New Roman"/>
          <w:sz w:val="28"/>
          <w:szCs w:val="28"/>
        </w:rPr>
        <w:t xml:space="preserve"> законодательство в сфере государственной регистрации прав на недвижимость.</w:t>
      </w:r>
    </w:p>
    <w:p w:rsidR="000810F8" w:rsidRPr="000810F8" w:rsidRDefault="000810F8" w:rsidP="000810F8">
      <w:pPr>
        <w:jc w:val="both"/>
        <w:rPr>
          <w:rFonts w:ascii="Times New Roman" w:hAnsi="Times New Roman" w:cs="Times New Roman"/>
          <w:sz w:val="28"/>
          <w:szCs w:val="28"/>
        </w:rPr>
      </w:pPr>
      <w:r w:rsidRPr="000810F8">
        <w:rPr>
          <w:rFonts w:ascii="Times New Roman" w:hAnsi="Times New Roman" w:cs="Times New Roman"/>
          <w:sz w:val="28"/>
          <w:szCs w:val="28"/>
        </w:rPr>
        <w:t>Так, например, устанавливается, что в случае если государственная регистрация прав осуществляется по заявлению нотариуса и в ЕГРН отсутствует запись о возможности регистрации на основании документов, подписанных усиленной квалифицированной электронной подписью, удостоверяемая нотариально сделка в отношении объекта недвижимого имущества подлежит совершению при личном участии правообладателя. Также предусматривается, что заявление о внесении в ЕГРН записи о невозможности государственной регистрации прав без личного участия правообладателя может подать представитель по доверенности.</w:t>
      </w:r>
    </w:p>
    <w:p w:rsidR="000810F8" w:rsidRPr="000810F8" w:rsidRDefault="000810F8" w:rsidP="000810F8">
      <w:pPr>
        <w:jc w:val="both"/>
        <w:rPr>
          <w:rFonts w:ascii="Times New Roman" w:hAnsi="Times New Roman" w:cs="Times New Roman"/>
          <w:sz w:val="28"/>
          <w:szCs w:val="28"/>
        </w:rPr>
      </w:pPr>
      <w:r w:rsidRPr="000810F8">
        <w:rPr>
          <w:rFonts w:ascii="Times New Roman" w:hAnsi="Times New Roman" w:cs="Times New Roman"/>
          <w:sz w:val="28"/>
          <w:szCs w:val="28"/>
        </w:rPr>
        <w:t>Кроме того, в соответствии с документом, порядок осуществления государственной регистрации прав при отсутствии в ЕГРН записи о возможности регистрации на основании документов, подписанных усиленной квалифицированной электронной подписью, теперь распространяется также на случаи подачи заявления о государственной регистрации договора об уступке прав требований по договору участия в долевом строительстве.</w:t>
      </w:r>
    </w:p>
    <w:p w:rsidR="00BC006E" w:rsidRPr="000810F8" w:rsidRDefault="000810F8" w:rsidP="000810F8">
      <w:pPr>
        <w:jc w:val="both"/>
        <w:rPr>
          <w:rFonts w:ascii="Times New Roman" w:hAnsi="Times New Roman" w:cs="Times New Roman"/>
          <w:sz w:val="28"/>
          <w:szCs w:val="28"/>
        </w:rPr>
      </w:pPr>
      <w:r w:rsidRPr="000810F8">
        <w:rPr>
          <w:rFonts w:ascii="Times New Roman" w:hAnsi="Times New Roman" w:cs="Times New Roman"/>
          <w:sz w:val="28"/>
          <w:szCs w:val="28"/>
        </w:rPr>
        <w:t xml:space="preserve">Статья 29 Федерального закона от 13 июля 2015 г. № 218-ФЗ «О государственной регистрации недвижимости» дополнена положением, устанавливающим, что в случае если в заявлении о кадастровом учете или регистрации прав содержится указание на выдачу документов посредством курьерской доставки, </w:t>
      </w:r>
      <w:proofErr w:type="spellStart"/>
      <w:r w:rsidRPr="000810F8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0810F8">
        <w:rPr>
          <w:rFonts w:ascii="Times New Roman" w:hAnsi="Times New Roman" w:cs="Times New Roman"/>
          <w:sz w:val="28"/>
          <w:szCs w:val="28"/>
        </w:rPr>
        <w:t xml:space="preserve"> сформирует бумажную выписку из ЕГРН и доставит ее курьером.</w:t>
      </w:r>
    </w:p>
    <w:sectPr w:rsidR="00BC006E" w:rsidRPr="0008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F8"/>
    <w:rsid w:val="000810F8"/>
    <w:rsid w:val="008D4CE5"/>
    <w:rsid w:val="00D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C868"/>
  <w15:chartTrackingRefBased/>
  <w15:docId w15:val="{1B24CEAC-FBD0-4E02-B2A6-E53CDB75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228</dc:creator>
  <cp:keywords/>
  <dc:description/>
  <cp:lastModifiedBy>Специалист 228</cp:lastModifiedBy>
  <cp:revision>1</cp:revision>
  <dcterms:created xsi:type="dcterms:W3CDTF">2022-10-12T09:57:00Z</dcterms:created>
  <dcterms:modified xsi:type="dcterms:W3CDTF">2022-10-12T09:57:00Z</dcterms:modified>
</cp:coreProperties>
</file>