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3" w:rsidRPr="00447AD1" w:rsidRDefault="00D618BB" w:rsidP="00447AD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Единое налоговое уведомление о всех налогах физического лица</w:t>
      </w:r>
    </w:p>
    <w:p w:rsidR="00776F21" w:rsidRPr="00447AD1" w:rsidRDefault="00776F21" w:rsidP="00447AD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8BB" w:rsidRPr="00D618BB" w:rsidRDefault="00D618BB" w:rsidP="00D618B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6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 ежегодно получают единое налоговое уведомление об оплате имущественных налогов (земельного, налога на имущество физических лиц и т.д.), для которых утвержден единый срок уплаты - 1 декабря года, следующего за налоговым периодом.</w:t>
      </w:r>
    </w:p>
    <w:p w:rsidR="00D618BB" w:rsidRPr="00D618BB" w:rsidRDefault="00D618BB" w:rsidP="00D618B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доходы физических лиц (НДФЛ) ранее в уведомление не включался, так как удерживается и перечисляется налоговым агентом - работодателем. В случае если налоговый агент не исполнил свою обязанность, работник - налогоплательщик обязан был самостоятельно заполнить декларацию и уплатить налог.</w:t>
      </w:r>
    </w:p>
    <w:p w:rsidR="00D618BB" w:rsidRPr="00D618BB" w:rsidRDefault="00D618BB" w:rsidP="00D618B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Теперь, исходя из приказа Федеральной налоговой службы от 7 сентября 2016 г. № ММВ-7-11/477, физическое лицо будет получать единое уведомление, в которое должен быть включен в том числе и неуплаченный по какой-либо причине НДФЛ. Таким образом, работнику достаточно дождаться единого уведомления и уплатить все предусмотренные законом налоги. Единое уведомление нового образца, а также документы на уплату будут направляться налогоплательщикам не позднее 30 дней до наступления срока платежа.</w:t>
      </w:r>
    </w:p>
    <w:p w:rsidR="00D618BB" w:rsidRPr="00D618BB" w:rsidRDefault="00D618BB" w:rsidP="00D618B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вступил в действие 1 апреля 2017 года.</w:t>
      </w:r>
    </w:p>
    <w:p w:rsidR="00776F21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8F67F2" w:rsidRDefault="008F67F2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F67F2" w:rsidRDefault="008F67F2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67F2">
        <w:rPr>
          <w:rFonts w:ascii="Times New Roman" w:hAnsi="Times New Roman" w:cs="Times New Roman"/>
          <w:sz w:val="28"/>
          <w:szCs w:val="28"/>
        </w:rPr>
        <w:t>http://sterlitamak.procrb.ru/explanation/edinoe-nalogovoe-uvedomlenie-o-vsekh-nalogakh-fizicheskogo-litsa.php?clear_cache=Y</w:t>
      </w:r>
    </w:p>
    <w:sectPr w:rsidR="008F67F2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76F21"/>
    <w:rsid w:val="007F52FE"/>
    <w:rsid w:val="008708E5"/>
    <w:rsid w:val="00872078"/>
    <w:rsid w:val="008F67F2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18BB"/>
    <w:rsid w:val="00D679F5"/>
    <w:rsid w:val="00D724AF"/>
    <w:rsid w:val="00D77C78"/>
    <w:rsid w:val="00DF5558"/>
    <w:rsid w:val="00E279BA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33</cp:revision>
  <dcterms:created xsi:type="dcterms:W3CDTF">2016-02-03T12:24:00Z</dcterms:created>
  <dcterms:modified xsi:type="dcterms:W3CDTF">2017-06-26T04:45:00Z</dcterms:modified>
</cp:coreProperties>
</file>