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6F" w:rsidRDefault="0017406F" w:rsidP="001740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Подписан закон о масштабных изменениях в НК РФ.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Внесенными поправками предусматривается, в частности, следующее: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возможность представления в налоговые органы и получения от них документов через МФЦ. Определяется порядок взаимодействия налоговых органов и МФЦ. Налоговым органам предоставляется право информировать налогоплательщиков (с их согласия) о наличии недоимки и (или) задолженности посредством СМС-сообщений;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вводится обязанность организаций сообщать в налоговый орган о наличии у них транспортных средств и (или) земельных участков, признаваемых объектами налогообложения по соответствующим налогам, в случае неполучения от налоговых органов сообщения об исчисленных суммах налогов;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практика применения единого налогового платежа в целях уплаты имущественных налогов физическими лицами распространена на уплату НДФЛ в отношении отдельных видов доходов;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7406F">
        <w:rPr>
          <w:color w:val="000000"/>
          <w:sz w:val="28"/>
          <w:szCs w:val="28"/>
        </w:rPr>
        <w:t>вводятся новые правила принятия решения о взыскании задолженности, направления требования об уплате недоимки (в частности, срок направления требования, составляющий один год, теперь применяется к сумме недоимки ЮЛ или ИП менее 3000 рублей (ранее - менее 500 рублей)), предусматривается возможность замены наложения ареста на имущество налогоплательщика-организации предоставлением, в частности, банковской гарантии, поручительства третьего лица, установлением залога имущества;</w:t>
      </w:r>
      <w:proofErr w:type="gramEnd"/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предусматривается начисление процентов в размере ставки рефинансирования Банка России на сумму задолженности в случае предоставления рассрочки по основанию, указанному в подпункте 7 пункта 2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статьи 64 НК РФ (невозможность единовременной уплаты начисленных сумм), а также введение предельных сроков предоставления такой рассрочки с учетом размера задолженности;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устанавливается возможность проведения камеральной налоговой проверки в случае, если физлицом не представлена налоговая декларация по НДФЛ в отношении доходов, полученных от продажи или дарения недвижимого имущества. Камеральная налоговая проверка будет проводиться на основе имеющихся у налоговых органов документов (информации) о таком налогоплательщике и об указанных доходах;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корректируются положения, касающиеся постановки на учет в налоговых органах в отношении иностранных банков, иностранных граждан и лиц без гражданства;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 xml:space="preserve">совершенствуется налоговый контроль в отношении ценообразования по трансграничным сделкам, а также устанавливаются порядок проведения </w:t>
      </w:r>
      <w:proofErr w:type="spellStart"/>
      <w:r w:rsidRPr="0017406F">
        <w:rPr>
          <w:color w:val="000000"/>
          <w:sz w:val="28"/>
          <w:szCs w:val="28"/>
        </w:rPr>
        <w:t>взаимосогласительных</w:t>
      </w:r>
      <w:proofErr w:type="spellEnd"/>
      <w:r w:rsidRPr="0017406F">
        <w:rPr>
          <w:color w:val="000000"/>
          <w:sz w:val="28"/>
          <w:szCs w:val="28"/>
        </w:rPr>
        <w:t xml:space="preserve"> процедур в рамках международных соглашений по вопросам налогообложения;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уточняется порядок подтверждения ставки НДС 0 процентов по экспортным операциям в соответствии со статьей 165 НК РФ;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lastRenderedPageBreak/>
        <w:t>устанавливается порядок восстановления сумм НДС, принятых к вычету, при реорганизации и при переходе на специальный налоговый режим;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7406F">
        <w:rPr>
          <w:color w:val="000000"/>
          <w:sz w:val="28"/>
          <w:szCs w:val="28"/>
        </w:rPr>
        <w:t>предусматриваются особенности определения налоговой базы по НДФЛ, исчисления и уплаты налога по доходам, полученным от продажи недвижимого имущества (например, в случае если отсутствует кадастровая стоимость объекта или доходы от продажи объекта недвижимого имущества меньше, чем его кадастровая стоимость), а также по доходам в виде объекта недвижимого имущества, полученного в порядке дарения;</w:t>
      </w:r>
      <w:proofErr w:type="gramEnd"/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с 25 до 10 человек снижена минимальная численность работников, при которой отчетность налогового агента по НДФЛ и расчеты страховых взносов должны представляться в налоговые органы в электронной форме;</w:t>
      </w:r>
    </w:p>
    <w:p w:rsidR="0017406F" w:rsidRP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в составе налоговой декларации по НДФЛ налогоплательщики смогут заявить о зачете (возврате) суммы излишне уплаченного налога и др.</w:t>
      </w:r>
    </w:p>
    <w:p w:rsidR="0017406F" w:rsidRDefault="0017406F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06F">
        <w:rPr>
          <w:color w:val="000000"/>
          <w:sz w:val="28"/>
          <w:szCs w:val="28"/>
        </w:rPr>
        <w:t>Федеральный закон вступил в силу с 29.09.2019</w:t>
      </w:r>
      <w:r w:rsidR="00BC2514">
        <w:rPr>
          <w:color w:val="000000"/>
          <w:sz w:val="28"/>
          <w:szCs w:val="28"/>
        </w:rPr>
        <w:t>.</w:t>
      </w:r>
    </w:p>
    <w:p w:rsidR="00BC2514" w:rsidRDefault="00BC2514" w:rsidP="001740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2514" w:rsidRPr="0017406F" w:rsidRDefault="00BC2514" w:rsidP="00BC25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г. Стерлитамака </w:t>
      </w:r>
      <w:proofErr w:type="spellStart"/>
      <w:r>
        <w:rPr>
          <w:color w:val="000000"/>
          <w:sz w:val="28"/>
          <w:szCs w:val="28"/>
        </w:rPr>
        <w:t>Афлятунов</w:t>
      </w:r>
      <w:proofErr w:type="spellEnd"/>
      <w:r>
        <w:rPr>
          <w:color w:val="000000"/>
          <w:sz w:val="28"/>
          <w:szCs w:val="28"/>
        </w:rPr>
        <w:t xml:space="preserve"> И.Ф.</w:t>
      </w:r>
    </w:p>
    <w:p w:rsidR="000670F5" w:rsidRDefault="000670F5"/>
    <w:p w:rsidR="00BC2514" w:rsidRDefault="00BC2514"/>
    <w:p w:rsidR="00BC2514" w:rsidRDefault="00BC2514"/>
    <w:p w:rsidR="00BC2514" w:rsidRDefault="00BC2514"/>
    <w:p w:rsidR="00BC2514" w:rsidRDefault="00BC2514"/>
    <w:p w:rsidR="00BC2514" w:rsidRDefault="00BC2514"/>
    <w:p w:rsidR="00BC2514" w:rsidRDefault="00BC2514">
      <w:bookmarkStart w:id="0" w:name="_GoBack"/>
      <w:bookmarkEnd w:id="0"/>
    </w:p>
    <w:p w:rsidR="00BC2514" w:rsidRDefault="00BC2514"/>
    <w:p w:rsidR="00BC2514" w:rsidRDefault="00BC2514"/>
    <w:p w:rsidR="00BC2514" w:rsidRDefault="00BC2514"/>
    <w:p w:rsidR="00BC2514" w:rsidRDefault="00BC2514"/>
    <w:p w:rsidR="00BC2514" w:rsidRDefault="00BC2514"/>
    <w:p w:rsidR="00BC2514" w:rsidRDefault="00BC2514"/>
    <w:p w:rsidR="00BC2514" w:rsidRDefault="00BC2514"/>
    <w:p w:rsidR="00BC2514" w:rsidRDefault="00BC2514"/>
    <w:p w:rsidR="00BC2514" w:rsidRDefault="00BC2514">
      <w:r w:rsidRPr="00BC2514">
        <w:t>https://sterlitamak.procrb.ru/explanation/podpisan-zakon-o-masshtabnykh-izmeneniyakh-v-nk-rf.php?clear_cache=Y</w:t>
      </w:r>
    </w:p>
    <w:sectPr w:rsidR="00BC2514" w:rsidSect="00BC25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E2"/>
    <w:rsid w:val="000670F5"/>
    <w:rsid w:val="0017406F"/>
    <w:rsid w:val="006A1AE2"/>
    <w:rsid w:val="00904237"/>
    <w:rsid w:val="00BC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2019-12-11T10:02:00Z</dcterms:created>
  <dcterms:modified xsi:type="dcterms:W3CDTF">2019-12-16T07:37:00Z</dcterms:modified>
</cp:coreProperties>
</file>