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6D" w:rsidRPr="00BB1B6D" w:rsidRDefault="00BB1B6D" w:rsidP="00BB1B6D">
      <w:pPr>
        <w:pStyle w:val="a3"/>
        <w:jc w:val="center"/>
        <w:rPr>
          <w:color w:val="000000"/>
          <w:sz w:val="28"/>
          <w:szCs w:val="28"/>
        </w:rPr>
      </w:pPr>
      <w:r w:rsidRPr="00BB1B6D">
        <w:rPr>
          <w:color w:val="000000"/>
          <w:sz w:val="28"/>
          <w:szCs w:val="28"/>
        </w:rPr>
        <w:t>Усилена административная ответственность застройщиков за нарушение порядка представления документов для регионального государственного контроля.</w:t>
      </w:r>
    </w:p>
    <w:p w:rsidR="00BB1B6D" w:rsidRPr="00BB1B6D" w:rsidRDefault="00BB1B6D" w:rsidP="00BB1B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B1B6D">
        <w:rPr>
          <w:color w:val="000000"/>
          <w:sz w:val="28"/>
          <w:szCs w:val="28"/>
        </w:rPr>
        <w:t>Непредставление в установленный срок в орган, осуществляющий региональный государственный контроль (надзор) в области долевого строительства многоквартирных домов и иных объектов недвижимости, либо представление таких сведений или документов не в полном объеме или недостоверных сведений повлечет наложение штрафа: на должностных лиц - в размере от десяти тысяч до двадцати пяти тысяч рублей (ранее - от пяти тысяч до пятнадцати тысяч рублей), на юридических</w:t>
      </w:r>
      <w:proofErr w:type="gramEnd"/>
      <w:r w:rsidRPr="00BB1B6D">
        <w:rPr>
          <w:color w:val="000000"/>
          <w:sz w:val="28"/>
          <w:szCs w:val="28"/>
        </w:rPr>
        <w:t xml:space="preserve"> лиц - от двухсот пятидесяти тысяч до пятисот тысяч рублей (ранее - от пятидесяти тысяч до двухсот тысяч рублей).</w:t>
      </w:r>
    </w:p>
    <w:p w:rsidR="00BB1B6D" w:rsidRDefault="00BB1B6D" w:rsidP="00BB1B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B1B6D">
        <w:rPr>
          <w:color w:val="000000"/>
          <w:sz w:val="28"/>
          <w:szCs w:val="28"/>
        </w:rPr>
        <w:t>Федеральный закон вступил в силу с 15.11.2019.</w:t>
      </w:r>
    </w:p>
    <w:p w:rsidR="006A14F9" w:rsidRDefault="006A14F9" w:rsidP="00BB1B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Киреев Н.З. </w:t>
      </w: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4F9">
        <w:rPr>
          <w:color w:val="000000"/>
          <w:sz w:val="28"/>
          <w:szCs w:val="28"/>
        </w:rPr>
        <w:t>https://sterlitamak.procrb.ru/explanation/usilena-administrativnaya-otvetstvennost-zastroyshchikov-za-narushenie-poryadka-predstavleniya-dokum.php?clear_cache=Y</w:t>
      </w:r>
    </w:p>
    <w:p w:rsidR="006A14F9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14F9" w:rsidRDefault="006A14F9" w:rsidP="00BB1B6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A14F9" w:rsidRPr="00BB1B6D" w:rsidRDefault="006A14F9" w:rsidP="006A14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785C" w:rsidRDefault="0086785C"/>
    <w:sectPr w:rsidR="0086785C" w:rsidSect="006A14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27"/>
    <w:rsid w:val="006A14F9"/>
    <w:rsid w:val="0086785C"/>
    <w:rsid w:val="00A53827"/>
    <w:rsid w:val="00B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2019-12-11T09:49:00Z</dcterms:created>
  <dcterms:modified xsi:type="dcterms:W3CDTF">2019-12-15T11:06:00Z</dcterms:modified>
</cp:coreProperties>
</file>