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47B5F" w:rsidRPr="00AB16B8" w14:paraId="253EB9CF" w14:textId="77777777" w:rsidTr="0015669C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DCD37C0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AB16B8">
              <w:rPr>
                <w:rFonts w:ascii="TNRCyrBash" w:hAnsi="TNRCyrBash"/>
                <w:sz w:val="24"/>
                <w:szCs w:val="24"/>
              </w:rPr>
              <w:t>Баш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AB16B8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54E0A022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>ала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486C1AF5" w14:textId="77777777" w:rsidR="00C47B5F" w:rsidRPr="00AB16B8" w:rsidRDefault="00C47B5F" w:rsidP="0015669C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AB16B8">
              <w:rPr>
                <w:b/>
                <w:sz w:val="24"/>
                <w:szCs w:val="24"/>
              </w:rPr>
              <w:t>ә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76530457" w14:textId="77777777" w:rsidR="00C47B5F" w:rsidRPr="00AB16B8" w:rsidRDefault="00C47B5F" w:rsidP="00156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9DA678D" w14:textId="77777777" w:rsidR="00C47B5F" w:rsidRPr="00AB16B8" w:rsidRDefault="00C47B5F" w:rsidP="0015669C">
            <w:pPr>
              <w:tabs>
                <w:tab w:val="left" w:pos="4860"/>
              </w:tabs>
              <w:jc w:val="center"/>
              <w:rPr>
                <w:sz w:val="24"/>
                <w:szCs w:val="24"/>
              </w:rPr>
            </w:pPr>
            <w:r w:rsidRPr="00AB16B8">
              <w:rPr>
                <w:sz w:val="24"/>
                <w:szCs w:val="24"/>
              </w:rPr>
              <w:object w:dxaOrig="953" w:dyaOrig="953" w14:anchorId="5AF03F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734791820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AC3866D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AB16B8">
              <w:rPr>
                <w:rFonts w:ascii="TNRCyrBash" w:hAnsi="TNRCyrBash"/>
                <w:sz w:val="24"/>
                <w:szCs w:val="24"/>
              </w:rPr>
              <w:t>Администрация</w:t>
            </w:r>
          </w:p>
          <w:p w14:paraId="3A090D9E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городского округа</w:t>
            </w:r>
          </w:p>
          <w:p w14:paraId="085C305B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 Стерлитамак</w:t>
            </w:r>
          </w:p>
          <w:p w14:paraId="53B7D140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Республики Башкортостан</w:t>
            </w:r>
          </w:p>
          <w:p w14:paraId="4DE354F2" w14:textId="77777777" w:rsidR="00C47B5F" w:rsidRPr="00AB16B8" w:rsidRDefault="00C47B5F" w:rsidP="001566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6AF145" w14:textId="77777777" w:rsidR="00C47B5F" w:rsidRPr="00AB16B8" w:rsidRDefault="00C47B5F" w:rsidP="00C47B5F">
      <w:pPr>
        <w:jc w:val="center"/>
        <w:rPr>
          <w:sz w:val="24"/>
          <w:szCs w:val="24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47B5F" w14:paraId="6D5CF11B" w14:textId="77777777" w:rsidTr="0015669C">
        <w:trPr>
          <w:trHeight w:val="1616"/>
        </w:trPr>
        <w:tc>
          <w:tcPr>
            <w:tcW w:w="4209" w:type="dxa"/>
          </w:tcPr>
          <w:p w14:paraId="0BB6D151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/>
                <w:b/>
                <w:bCs/>
                <w:color w:val="auto"/>
              </w:rPr>
            </w:pPr>
            <w:r w:rsidRPr="00C47B5F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C47B5F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7F88BD9B" w14:textId="77777777" w:rsidR="00C47B5F" w:rsidRPr="00C47B5F" w:rsidRDefault="00C47B5F" w:rsidP="0015669C">
            <w:pPr>
              <w:pStyle w:val="3"/>
              <w:spacing w:after="480"/>
              <w:rPr>
                <w:rFonts w:ascii="TNRCyrBash" w:hAnsi="TNRCyrBash" w:cs="Times New Roman"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color w:val="auto"/>
                <w:sz w:val="28"/>
                <w:szCs w:val="28"/>
              </w:rPr>
              <w:t>________________20___ й.</w:t>
            </w:r>
          </w:p>
        </w:tc>
        <w:tc>
          <w:tcPr>
            <w:tcW w:w="1578" w:type="dxa"/>
          </w:tcPr>
          <w:p w14:paraId="3BDED174" w14:textId="77777777" w:rsidR="00C47B5F" w:rsidRPr="00C47B5F" w:rsidRDefault="00C47B5F" w:rsidP="0015669C">
            <w:pPr>
              <w:spacing w:after="480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14:paraId="6345F5D2" w14:textId="77777777" w:rsidR="00C47B5F" w:rsidRPr="00C47B5F" w:rsidRDefault="00C47B5F" w:rsidP="00C47B5F">
            <w:pPr>
              <w:spacing w:before="240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№_______</w:t>
            </w:r>
          </w:p>
          <w:p w14:paraId="0DF4583A" w14:textId="77777777" w:rsidR="00C47B5F" w:rsidRPr="00C47B5F" w:rsidRDefault="00C47B5F" w:rsidP="0015669C">
            <w:pPr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</w:tc>
        <w:tc>
          <w:tcPr>
            <w:tcW w:w="4209" w:type="dxa"/>
          </w:tcPr>
          <w:p w14:paraId="71E961DD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215C4F5A" w14:textId="77777777" w:rsidR="00C47B5F" w:rsidRPr="00C47B5F" w:rsidRDefault="00C47B5F" w:rsidP="0015669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________________20___ г.</w:t>
            </w:r>
          </w:p>
        </w:tc>
      </w:tr>
    </w:tbl>
    <w:p w14:paraId="53B2E586" w14:textId="77777777" w:rsidR="00C74929" w:rsidRDefault="00C74929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0" w:name="_Hlk104540084"/>
    </w:p>
    <w:p w14:paraId="4DD8DBC5" w14:textId="6EE7F51A" w:rsidR="009457DE" w:rsidRPr="004840FD" w:rsidRDefault="009457DE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1" w:name="_Hlk121219487"/>
      <w:r w:rsidRPr="004840FD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1373F6BA" w14:textId="590729EF" w:rsidR="009457DE" w:rsidRPr="004840FD" w:rsidRDefault="007A65EC" w:rsidP="007A65EC">
      <w:pPr>
        <w:widowControl/>
        <w:adjustRightInd w:val="0"/>
        <w:jc w:val="center"/>
        <w:rPr>
          <w:bCs/>
          <w:sz w:val="28"/>
          <w:szCs w:val="28"/>
          <w:lang w:eastAsia="ru-RU"/>
        </w:rPr>
      </w:pPr>
      <w:r w:rsidRPr="004840FD">
        <w:rPr>
          <w:bCs/>
          <w:sz w:val="28"/>
          <w:szCs w:val="28"/>
          <w:lang w:eastAsia="ru-RU"/>
        </w:rPr>
        <w:t>«</w:t>
      </w:r>
      <w:r w:rsidRPr="004840FD">
        <w:rPr>
          <w:sz w:val="28"/>
          <w:szCs w:val="28"/>
          <w:lang w:eastAsia="ru-RU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городском округе город Стерлитамак Республики Башкортостан</w:t>
      </w:r>
      <w:r w:rsidR="009457DE" w:rsidRPr="004840FD">
        <w:rPr>
          <w:sz w:val="28"/>
          <w:szCs w:val="28"/>
        </w:rPr>
        <w:t xml:space="preserve">, утвержденный постановлением администрации городского округа город Стерлитамак Республики Башкортостан  от </w:t>
      </w:r>
      <w:r w:rsidRPr="004840FD">
        <w:rPr>
          <w:sz w:val="28"/>
          <w:szCs w:val="28"/>
        </w:rPr>
        <w:t>13</w:t>
      </w:r>
      <w:r w:rsidR="009457DE" w:rsidRPr="004840FD">
        <w:rPr>
          <w:sz w:val="28"/>
          <w:szCs w:val="28"/>
        </w:rPr>
        <w:t>.04.2022</w:t>
      </w:r>
      <w:r w:rsidR="00DE3B36" w:rsidRPr="004840FD">
        <w:rPr>
          <w:sz w:val="28"/>
          <w:szCs w:val="28"/>
        </w:rPr>
        <w:t xml:space="preserve"> №</w:t>
      </w:r>
      <w:r w:rsidRPr="004840FD">
        <w:rPr>
          <w:sz w:val="28"/>
          <w:szCs w:val="28"/>
        </w:rPr>
        <w:t>970</w:t>
      </w:r>
      <w:r w:rsidR="009457DE" w:rsidRPr="004840FD">
        <w:rPr>
          <w:sz w:val="28"/>
          <w:szCs w:val="28"/>
        </w:rPr>
        <w:t>»</w:t>
      </w:r>
      <w:bookmarkEnd w:id="0"/>
    </w:p>
    <w:bookmarkEnd w:id="1"/>
    <w:p w14:paraId="62CCEF19" w14:textId="77777777" w:rsidR="009457DE" w:rsidRPr="004840FD" w:rsidRDefault="009457DE" w:rsidP="009457DE">
      <w:pPr>
        <w:adjustRightInd w:val="0"/>
        <w:ind w:right="711"/>
        <w:jc w:val="both"/>
        <w:rPr>
          <w:b/>
          <w:sz w:val="28"/>
          <w:szCs w:val="28"/>
        </w:rPr>
      </w:pPr>
    </w:p>
    <w:p w14:paraId="6AFD6E64" w14:textId="3C088E17" w:rsidR="009457DE" w:rsidRPr="004840FD" w:rsidRDefault="009457DE" w:rsidP="0004621A">
      <w:pPr>
        <w:adjustRightInd w:val="0"/>
        <w:ind w:right="-9" w:firstLine="709"/>
        <w:jc w:val="both"/>
        <w:rPr>
          <w:sz w:val="28"/>
          <w:szCs w:val="28"/>
        </w:rPr>
      </w:pPr>
      <w:r w:rsidRPr="004840FD">
        <w:rPr>
          <w:sz w:val="28"/>
          <w:szCs w:val="28"/>
        </w:rPr>
        <w:t xml:space="preserve">В соответствии с Федеральным </w:t>
      </w:r>
      <w:hyperlink r:id="rId9" w:history="1">
        <w:r w:rsidRPr="004840FD">
          <w:rPr>
            <w:sz w:val="28"/>
            <w:szCs w:val="28"/>
          </w:rPr>
          <w:t>законом</w:t>
        </w:r>
      </w:hyperlink>
      <w:r w:rsidRPr="004840F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Земельн</w:t>
      </w:r>
      <w:r w:rsidR="00DE3B36" w:rsidRPr="004840FD">
        <w:rPr>
          <w:sz w:val="28"/>
          <w:szCs w:val="28"/>
        </w:rPr>
        <w:t>ым</w:t>
      </w:r>
      <w:r w:rsidRPr="004840FD">
        <w:rPr>
          <w:sz w:val="28"/>
          <w:szCs w:val="28"/>
        </w:rPr>
        <w:t xml:space="preserve"> Кодек</w:t>
      </w:r>
      <w:r w:rsidR="00DE3B36" w:rsidRPr="004840FD">
        <w:rPr>
          <w:sz w:val="28"/>
          <w:szCs w:val="28"/>
        </w:rPr>
        <w:t>ом</w:t>
      </w:r>
      <w:r w:rsidRPr="004840FD">
        <w:rPr>
          <w:sz w:val="28"/>
          <w:szCs w:val="28"/>
        </w:rPr>
        <w:t xml:space="preserve"> Российской Федерации,</w:t>
      </w:r>
      <w:r w:rsidR="00DE3B36" w:rsidRPr="004840FD">
        <w:rPr>
          <w:sz w:val="28"/>
          <w:szCs w:val="28"/>
        </w:rPr>
        <w:t xml:space="preserve"> </w:t>
      </w:r>
      <w:r w:rsidR="00A04A1B" w:rsidRPr="008A6404">
        <w:rPr>
          <w:sz w:val="28"/>
          <w:szCs w:val="28"/>
        </w:rPr>
        <w:t xml:space="preserve">Постановлением Правительства Российской Федерации от </w:t>
      </w:r>
      <w:r w:rsidR="00A04A1B">
        <w:rPr>
          <w:sz w:val="28"/>
          <w:szCs w:val="28"/>
        </w:rPr>
        <w:t>0</w:t>
      </w:r>
      <w:r w:rsidR="00A04A1B" w:rsidRPr="008A6404">
        <w:rPr>
          <w:sz w:val="28"/>
          <w:szCs w:val="28"/>
        </w:rPr>
        <w:t>3</w:t>
      </w:r>
      <w:r w:rsidR="00A04A1B">
        <w:rPr>
          <w:sz w:val="28"/>
          <w:szCs w:val="28"/>
        </w:rPr>
        <w:t>.12.</w:t>
      </w:r>
      <w:r w:rsidR="00A04A1B" w:rsidRPr="008A6404">
        <w:rPr>
          <w:sz w:val="28"/>
          <w:szCs w:val="28"/>
        </w:rPr>
        <w:t>2014</w:t>
      </w:r>
      <w:r w:rsidR="00A04A1B">
        <w:rPr>
          <w:sz w:val="28"/>
          <w:szCs w:val="28"/>
        </w:rPr>
        <w:t xml:space="preserve"> </w:t>
      </w:r>
      <w:r w:rsidR="00A04A1B" w:rsidRPr="008A6404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04A1B">
        <w:rPr>
          <w:sz w:val="28"/>
          <w:szCs w:val="28"/>
        </w:rPr>
        <w:t xml:space="preserve">, </w:t>
      </w:r>
      <w:r w:rsidR="007A65EC" w:rsidRPr="004840FD">
        <w:rPr>
          <w:sz w:val="28"/>
          <w:szCs w:val="28"/>
        </w:rPr>
        <w:t>Постановлением Правительства Республики Башкортостан от 16.08.2018 № 393</w:t>
      </w:r>
      <w:r w:rsidR="008A6404" w:rsidRPr="004840FD">
        <w:rPr>
          <w:sz w:val="28"/>
          <w:szCs w:val="28"/>
        </w:rPr>
        <w:t xml:space="preserve"> </w:t>
      </w:r>
      <w:r w:rsidR="007A65EC" w:rsidRPr="004840FD">
        <w:rPr>
          <w:sz w:val="28"/>
          <w:szCs w:val="28"/>
        </w:rPr>
        <w:t xml:space="preserve">«Об утверждении Порядка и условий размещения объектов на землях или земельных участках, находящихся в собственности Российской Федерации, в государственной собственности Республики Башкортостан либо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Республики Башкортостан» </w:t>
      </w:r>
      <w:r w:rsidRPr="004840FD">
        <w:rPr>
          <w:sz w:val="28"/>
          <w:szCs w:val="28"/>
        </w:rPr>
        <w:t>п о с т а н о в л я ю:</w:t>
      </w:r>
    </w:p>
    <w:p w14:paraId="1780EA24" w14:textId="77777777" w:rsidR="009457DE" w:rsidRPr="004840FD" w:rsidRDefault="009457DE" w:rsidP="0004621A">
      <w:pPr>
        <w:ind w:right="-9" w:firstLine="709"/>
        <w:contextualSpacing/>
        <w:jc w:val="both"/>
        <w:rPr>
          <w:sz w:val="28"/>
          <w:szCs w:val="28"/>
        </w:rPr>
      </w:pPr>
    </w:p>
    <w:p w14:paraId="47A32BA3" w14:textId="6BC630E7" w:rsidR="009457DE" w:rsidRPr="004840FD" w:rsidRDefault="009457DE" w:rsidP="005C16E7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  <w:r w:rsidRPr="004840FD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="001C5979" w:rsidRPr="004840FD">
        <w:rPr>
          <w:sz w:val="28"/>
          <w:szCs w:val="28"/>
        </w:rPr>
        <w:t xml:space="preserve"> </w:t>
      </w:r>
      <w:r w:rsidR="001C5979" w:rsidRPr="004840FD">
        <w:rPr>
          <w:bCs/>
          <w:sz w:val="28"/>
          <w:szCs w:val="28"/>
        </w:rPr>
        <w:t>«</w:t>
      </w:r>
      <w:r w:rsidR="007A65EC" w:rsidRPr="004840FD">
        <w:rPr>
          <w:sz w:val="28"/>
          <w:szCs w:val="28"/>
          <w:lang w:eastAsia="ru-RU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городском округе город Стерлитамак Республики Башкортостан</w:t>
      </w:r>
      <w:r w:rsidR="007A65EC" w:rsidRPr="004840FD">
        <w:rPr>
          <w:sz w:val="28"/>
          <w:szCs w:val="28"/>
        </w:rPr>
        <w:t xml:space="preserve">, утвержденный постановлением администрации городского округа город </w:t>
      </w:r>
      <w:r w:rsidR="007A65EC" w:rsidRPr="004840FD">
        <w:rPr>
          <w:sz w:val="28"/>
          <w:szCs w:val="28"/>
        </w:rPr>
        <w:lastRenderedPageBreak/>
        <w:t>Стерлитамак Республики Башкортостан  от 13.04.2022 №970»</w:t>
      </w:r>
      <w:r w:rsidR="007A65EC" w:rsidRPr="004840FD">
        <w:rPr>
          <w:bCs/>
          <w:sz w:val="28"/>
          <w:szCs w:val="28"/>
          <w:lang w:eastAsia="ru-RU"/>
        </w:rPr>
        <w:t xml:space="preserve"> </w:t>
      </w:r>
      <w:r w:rsidRPr="004840FD">
        <w:rPr>
          <w:sz w:val="28"/>
          <w:szCs w:val="28"/>
        </w:rPr>
        <w:t>следующие изменения:</w:t>
      </w:r>
    </w:p>
    <w:p w14:paraId="59CDEDC5" w14:textId="23995B39" w:rsidR="00E274CA" w:rsidRPr="004840FD" w:rsidRDefault="009457DE" w:rsidP="005C16E7">
      <w:pPr>
        <w:adjustRightInd w:val="0"/>
        <w:ind w:firstLine="709"/>
        <w:jc w:val="both"/>
        <w:rPr>
          <w:sz w:val="28"/>
          <w:szCs w:val="28"/>
        </w:rPr>
      </w:pPr>
      <w:r w:rsidRPr="004840FD">
        <w:rPr>
          <w:sz w:val="28"/>
          <w:szCs w:val="28"/>
        </w:rPr>
        <w:t>1.1</w:t>
      </w:r>
      <w:r w:rsidRPr="004840FD">
        <w:rPr>
          <w:bCs/>
          <w:sz w:val="28"/>
          <w:szCs w:val="28"/>
        </w:rPr>
        <w:t>.</w:t>
      </w:r>
      <w:r w:rsidRPr="004840FD">
        <w:rPr>
          <w:sz w:val="28"/>
          <w:szCs w:val="28"/>
        </w:rPr>
        <w:t xml:space="preserve"> </w:t>
      </w:r>
      <w:r w:rsidR="008A6404" w:rsidRPr="004840FD">
        <w:rPr>
          <w:sz w:val="28"/>
          <w:szCs w:val="28"/>
        </w:rPr>
        <w:t>П</w:t>
      </w:r>
      <w:r w:rsidR="00E274CA" w:rsidRPr="004840FD">
        <w:rPr>
          <w:sz w:val="28"/>
          <w:szCs w:val="28"/>
        </w:rPr>
        <w:t>ункт</w:t>
      </w:r>
      <w:r w:rsidR="00E30925" w:rsidRPr="004840FD">
        <w:rPr>
          <w:sz w:val="28"/>
          <w:szCs w:val="28"/>
        </w:rPr>
        <w:t xml:space="preserve"> 2.8. </w:t>
      </w:r>
      <w:r w:rsidR="00C9369F" w:rsidRPr="004840FD">
        <w:rPr>
          <w:sz w:val="28"/>
          <w:szCs w:val="28"/>
        </w:rPr>
        <w:t>изложить в следующей редакции</w:t>
      </w:r>
      <w:r w:rsidR="00E274CA" w:rsidRPr="004840FD">
        <w:rPr>
          <w:sz w:val="28"/>
          <w:szCs w:val="28"/>
        </w:rPr>
        <w:t>:</w:t>
      </w:r>
    </w:p>
    <w:p w14:paraId="0F89F8A4" w14:textId="77777777" w:rsidR="008A6404" w:rsidRPr="004840FD" w:rsidRDefault="00E30925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«</w:t>
      </w:r>
      <w:r w:rsidR="008A6404" w:rsidRPr="004840FD">
        <w:rPr>
          <w:rFonts w:eastAsiaTheme="minorHAnsi"/>
          <w:sz w:val="28"/>
          <w:szCs w:val="28"/>
        </w:rPr>
        <w:t>2.8. Для получения муниципальной услуги заявитель подает:</w:t>
      </w:r>
    </w:p>
    <w:p w14:paraId="3B14620D" w14:textId="13A5DBB3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 xml:space="preserve">1) заявление по форме, согласно приложению </w:t>
      </w:r>
      <w:r w:rsidR="00880D8C" w:rsidRPr="004840FD">
        <w:rPr>
          <w:rFonts w:eastAsiaTheme="minorHAnsi"/>
          <w:sz w:val="28"/>
          <w:szCs w:val="28"/>
        </w:rPr>
        <w:t>№</w:t>
      </w:r>
      <w:r w:rsidRPr="004840FD">
        <w:rPr>
          <w:rFonts w:eastAsiaTheme="minorHAnsi"/>
          <w:sz w:val="28"/>
          <w:szCs w:val="28"/>
        </w:rPr>
        <w:t xml:space="preserve"> 1 к настоящему Административному регламенту в администрацию, следующими способами:</w:t>
      </w:r>
    </w:p>
    <w:p w14:paraId="18026896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 форме документа на бумажном носителе -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14:paraId="2F73107E" w14:textId="142CC9D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 xml:space="preserve">путем заполнения формы заявления через </w:t>
      </w:r>
      <w:r w:rsidR="00880D8C" w:rsidRPr="004840FD">
        <w:rPr>
          <w:rFonts w:eastAsiaTheme="minorHAnsi"/>
          <w:sz w:val="28"/>
          <w:szCs w:val="28"/>
        </w:rPr>
        <w:t>«</w:t>
      </w:r>
      <w:r w:rsidRPr="004840FD">
        <w:rPr>
          <w:rFonts w:eastAsiaTheme="minorHAnsi"/>
          <w:sz w:val="28"/>
          <w:szCs w:val="28"/>
        </w:rPr>
        <w:t>Личный кабинет</w:t>
      </w:r>
      <w:r w:rsidR="00880D8C" w:rsidRPr="004840FD">
        <w:rPr>
          <w:rFonts w:eastAsiaTheme="minorHAnsi"/>
          <w:sz w:val="28"/>
          <w:szCs w:val="28"/>
        </w:rPr>
        <w:t>»</w:t>
      </w:r>
      <w:r w:rsidRPr="004840FD">
        <w:rPr>
          <w:rFonts w:eastAsiaTheme="minorHAnsi"/>
          <w:sz w:val="28"/>
          <w:szCs w:val="28"/>
        </w:rPr>
        <w:t xml:space="preserve"> РПГУ (далее - запрос, отправление в электронной форме).</w:t>
      </w:r>
    </w:p>
    <w:p w14:paraId="6C4C8EFB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 заявлении указываются:</w:t>
      </w:r>
    </w:p>
    <w:p w14:paraId="501631E3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7E84B14B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39296A9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14:paraId="69AABA84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55C25416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14:paraId="1B20ACAE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е) предполагаемый срок использования земель или земельного участка;</w:t>
      </w:r>
    </w:p>
    <w:p w14:paraId="4F8D5D23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</w:t>
      </w:r>
    </w:p>
    <w:p w14:paraId="7D3ADDF4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14:paraId="5661DC77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353A0C5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A4B4962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754B07B2" w14:textId="77777777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14:paraId="5A73395D" w14:textId="0B5F34FF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lastRenderedPageBreak/>
        <w:t xml:space="preserve">в виде электронного документа, который направляется заявителю в </w:t>
      </w:r>
      <w:r w:rsidRPr="004840FD">
        <w:rPr>
          <w:rFonts w:eastAsiaTheme="minorHAnsi"/>
          <w:sz w:val="28"/>
          <w:szCs w:val="28"/>
        </w:rPr>
        <w:t>«</w:t>
      </w:r>
      <w:r w:rsidRPr="004840FD">
        <w:rPr>
          <w:rFonts w:eastAsiaTheme="minorHAnsi"/>
          <w:sz w:val="28"/>
          <w:szCs w:val="28"/>
        </w:rPr>
        <w:t>Личный кабинет</w:t>
      </w:r>
      <w:r w:rsidRPr="004840FD">
        <w:rPr>
          <w:rFonts w:eastAsiaTheme="minorHAnsi"/>
          <w:sz w:val="28"/>
          <w:szCs w:val="28"/>
        </w:rPr>
        <w:t>»</w:t>
      </w:r>
      <w:r w:rsidRPr="004840FD">
        <w:rPr>
          <w:rFonts w:eastAsiaTheme="minorHAnsi"/>
          <w:sz w:val="28"/>
          <w:szCs w:val="28"/>
        </w:rPr>
        <w:t xml:space="preserve"> на РПГУ (данный способ обеспечивается в случае направления мотивированного отказа в предоставлении муниципальной услуги).</w:t>
      </w:r>
    </w:p>
    <w:p w14:paraId="53E21961" w14:textId="1CDB7788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К заявлению прилага</w:t>
      </w:r>
      <w:r w:rsidR="004840FD">
        <w:rPr>
          <w:rFonts w:eastAsiaTheme="minorHAnsi"/>
          <w:sz w:val="28"/>
          <w:szCs w:val="28"/>
        </w:rPr>
        <w:t>ю</w:t>
      </w:r>
      <w:r w:rsidRPr="004840FD">
        <w:rPr>
          <w:rFonts w:eastAsiaTheme="minorHAnsi"/>
          <w:sz w:val="28"/>
          <w:szCs w:val="28"/>
        </w:rPr>
        <w:t>тся</w:t>
      </w:r>
      <w:r w:rsidRPr="004840FD">
        <w:rPr>
          <w:rFonts w:eastAsiaTheme="minorHAnsi"/>
          <w:sz w:val="28"/>
          <w:szCs w:val="28"/>
        </w:rPr>
        <w:t>:</w:t>
      </w:r>
    </w:p>
    <w:p w14:paraId="116C8ED0" w14:textId="042A52B3" w:rsidR="008A6404" w:rsidRPr="004840FD" w:rsidRDefault="008A6404" w:rsidP="008A6404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а)</w:t>
      </w:r>
      <w:r w:rsidRPr="004840FD">
        <w:rPr>
          <w:rFonts w:eastAsiaTheme="minorHAnsi"/>
          <w:sz w:val="28"/>
          <w:szCs w:val="28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880D8C" w:rsidRPr="004840FD">
        <w:rPr>
          <w:rFonts w:eastAsiaTheme="minorHAnsi"/>
          <w:sz w:val="28"/>
          <w:szCs w:val="28"/>
        </w:rPr>
        <w:t>;</w:t>
      </w:r>
    </w:p>
    <w:p w14:paraId="57C5BA12" w14:textId="346F1F0B" w:rsidR="00E30925" w:rsidRPr="004840FD" w:rsidRDefault="00E30925" w:rsidP="005C16E7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Схема границ содержит:</w:t>
      </w:r>
    </w:p>
    <w:p w14:paraId="6BE8E094" w14:textId="13954C58" w:rsidR="00E30925" w:rsidRPr="004840FD" w:rsidRDefault="00E30925" w:rsidP="005C16E7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описание границ (смежные землепользователи, обеспеченность подъездными путями, наличие охраняемых объектов: природных, культурных и т.д.);</w:t>
      </w:r>
    </w:p>
    <w:p w14:paraId="71E2EE42" w14:textId="68108742" w:rsidR="00E30925" w:rsidRPr="004840FD" w:rsidRDefault="00E30925" w:rsidP="005C16E7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характеристики поворотных точек, дирекционных углов, длин линий, характеристики и расположение существующих инженерных сетей, коммуникаций и сооружений;</w:t>
      </w:r>
    </w:p>
    <w:p w14:paraId="5E591174" w14:textId="6896CF6C" w:rsidR="00E30925" w:rsidRPr="004840FD" w:rsidRDefault="00E30925" w:rsidP="005C16E7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охранные (для размещения линейных объектов), санитарно-защитные (при наличии) и иные зоны (в том числе проектируемые);</w:t>
      </w:r>
    </w:p>
    <w:p w14:paraId="77556D99" w14:textId="77777777" w:rsidR="008A6404" w:rsidRPr="004840FD" w:rsidRDefault="00E30925" w:rsidP="005C16E7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принятые условные обозначения.</w:t>
      </w:r>
    </w:p>
    <w:p w14:paraId="2DFF21C5" w14:textId="4B36C323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 xml:space="preserve">б) </w:t>
      </w:r>
      <w:r w:rsidRPr="008A6404">
        <w:rPr>
          <w:rFonts w:eastAsiaTheme="minorHAnsi"/>
          <w:sz w:val="28"/>
          <w:szCs w:val="28"/>
        </w:rPr>
        <w:t>в случае нахождения инженерных коммуникаций в границах земель или части земельного участка, на который испрашивается разрешение, - согласие лица, чьи права и законные интересы могут быть затронуты;</w:t>
      </w:r>
    </w:p>
    <w:p w14:paraId="28B06C77" w14:textId="6CBD1867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в</w:t>
      </w:r>
      <w:r w:rsidRPr="008A6404">
        <w:rPr>
          <w:rFonts w:eastAsiaTheme="minorHAnsi"/>
          <w:sz w:val="28"/>
          <w:szCs w:val="28"/>
        </w:rPr>
        <w:t xml:space="preserve">) согласие собственника или правообладателя либо технические условия на размещение объекта, выданные собственником или правообладателем линейного объекта, - в случае размещения проездов, в том числе </w:t>
      </w:r>
      <w:proofErr w:type="spellStart"/>
      <w:r w:rsidRPr="008A6404">
        <w:rPr>
          <w:rFonts w:eastAsiaTheme="minorHAnsi"/>
          <w:sz w:val="28"/>
          <w:szCs w:val="28"/>
        </w:rPr>
        <w:t>вдольтрассовых</w:t>
      </w:r>
      <w:proofErr w:type="spellEnd"/>
      <w:r w:rsidRPr="008A6404">
        <w:rPr>
          <w:rFonts w:eastAsiaTheme="minorHAnsi"/>
          <w:sz w:val="28"/>
          <w:szCs w:val="28"/>
        </w:rPr>
        <w:t xml:space="preserve"> и подъездных дорог, для размещения которых не требуется разрешение на строительство в целях проезда к линейному объекту;</w:t>
      </w:r>
    </w:p>
    <w:p w14:paraId="133DD318" w14:textId="10BB2995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г</w:t>
      </w:r>
      <w:r w:rsidRPr="008A6404">
        <w:rPr>
          <w:rFonts w:eastAsiaTheme="minorHAnsi"/>
          <w:sz w:val="28"/>
          <w:szCs w:val="28"/>
        </w:rPr>
        <w:t>) решение общего собрания собственников помещений многоквартирного дома или управляющей компании, обслуживающей многоквартирный дом, - в случае размещения ограждающих устройств (ворот, калиток, шлагбаумов, в том числе автоматических, и декоративных ограждений (заборов), на придомовых территориях многоквартирных домов;</w:t>
      </w:r>
    </w:p>
    <w:p w14:paraId="45D80C98" w14:textId="12D1D475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д</w:t>
      </w:r>
      <w:r w:rsidRPr="008A6404">
        <w:rPr>
          <w:rFonts w:eastAsiaTheme="minorHAnsi"/>
          <w:sz w:val="28"/>
          <w:szCs w:val="28"/>
        </w:rPr>
        <w:t>) проект организации строительства - в случае размещения площадок для размещения строительной техники и строительных грузов, а также некапитальных строений, предназначенных для обеспечения потребностей застройщика (мобильные бытовые городки (комплексы производственного быта), офисы продаж);</w:t>
      </w:r>
    </w:p>
    <w:p w14:paraId="0C680AFF" w14:textId="301487E2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 xml:space="preserve"> е</w:t>
      </w:r>
      <w:r w:rsidRPr="008A6404">
        <w:rPr>
          <w:rFonts w:eastAsiaTheme="minorHAnsi"/>
          <w:sz w:val="28"/>
          <w:szCs w:val="28"/>
        </w:rPr>
        <w:t xml:space="preserve">) технические условия присоединения объекта - в случае размещения объектов, указанных в </w:t>
      </w:r>
      <w:hyperlink r:id="rId10" w:history="1">
        <w:r w:rsidRPr="008A6404">
          <w:rPr>
            <w:rStyle w:val="a3"/>
            <w:rFonts w:eastAsiaTheme="minorHAnsi"/>
            <w:color w:val="auto"/>
            <w:sz w:val="28"/>
            <w:szCs w:val="28"/>
            <w:u w:val="none"/>
          </w:rPr>
          <w:t>пунктах 1</w:t>
        </w:r>
      </w:hyperlink>
      <w:r w:rsidRPr="008A6404">
        <w:rPr>
          <w:rFonts w:eastAsiaTheme="minorHAnsi"/>
          <w:sz w:val="28"/>
          <w:szCs w:val="28"/>
        </w:rPr>
        <w:t xml:space="preserve"> - </w:t>
      </w:r>
      <w:hyperlink r:id="rId11" w:history="1">
        <w:r w:rsidRPr="008A6404">
          <w:rPr>
            <w:rStyle w:val="a3"/>
            <w:rFonts w:eastAsiaTheme="minorHAnsi"/>
            <w:color w:val="auto"/>
            <w:sz w:val="28"/>
            <w:szCs w:val="28"/>
            <w:u w:val="none"/>
          </w:rPr>
          <w:t>3</w:t>
        </w:r>
      </w:hyperlink>
      <w:r w:rsidRPr="008A6404">
        <w:rPr>
          <w:rFonts w:eastAsiaTheme="minorHAnsi"/>
          <w:sz w:val="28"/>
          <w:szCs w:val="28"/>
        </w:rPr>
        <w:t xml:space="preserve">, </w:t>
      </w:r>
      <w:hyperlink r:id="rId12" w:history="1">
        <w:r w:rsidRPr="008A6404">
          <w:rPr>
            <w:rStyle w:val="a3"/>
            <w:rFonts w:eastAsiaTheme="minorHAnsi"/>
            <w:color w:val="auto"/>
            <w:sz w:val="28"/>
            <w:szCs w:val="28"/>
            <w:u w:val="none"/>
          </w:rPr>
          <w:t>5</w:t>
        </w:r>
      </w:hyperlink>
      <w:r w:rsidRPr="008A6404">
        <w:rPr>
          <w:rFonts w:eastAsiaTheme="minorHAnsi"/>
          <w:sz w:val="28"/>
          <w:szCs w:val="28"/>
        </w:rPr>
        <w:t xml:space="preserve"> - </w:t>
      </w:r>
      <w:hyperlink r:id="rId13" w:history="1">
        <w:r w:rsidRPr="008A6404">
          <w:rPr>
            <w:rStyle w:val="a3"/>
            <w:rFonts w:eastAsiaTheme="minorHAnsi"/>
            <w:color w:val="auto"/>
            <w:sz w:val="28"/>
            <w:szCs w:val="28"/>
            <w:u w:val="none"/>
          </w:rPr>
          <w:t>7</w:t>
        </w:r>
      </w:hyperlink>
      <w:r w:rsidRPr="008A6404">
        <w:rPr>
          <w:rFonts w:eastAsiaTheme="minorHAnsi"/>
          <w:sz w:val="28"/>
          <w:szCs w:val="28"/>
        </w:rPr>
        <w:t xml:space="preserve">, </w:t>
      </w:r>
      <w:hyperlink r:id="rId14" w:history="1">
        <w:r w:rsidRPr="008A6404">
          <w:rPr>
            <w:rStyle w:val="a3"/>
            <w:rFonts w:eastAsiaTheme="minorHAnsi"/>
            <w:color w:val="auto"/>
            <w:sz w:val="28"/>
            <w:szCs w:val="28"/>
            <w:u w:val="none"/>
          </w:rPr>
          <w:t>14</w:t>
        </w:r>
      </w:hyperlink>
      <w:r w:rsidRPr="008A6404">
        <w:rPr>
          <w:rFonts w:eastAsiaTheme="minorHAnsi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</w:t>
      </w:r>
      <w:bookmarkStart w:id="2" w:name="_Hlk124178312"/>
      <w:r w:rsidRPr="008A6404">
        <w:rPr>
          <w:rFonts w:eastAsiaTheme="minorHAnsi"/>
          <w:sz w:val="28"/>
          <w:szCs w:val="28"/>
        </w:rPr>
        <w:t xml:space="preserve">Постановлением Правительства Российской Федерации от 3 декабря 2014 года № 1300 «Об утверждении перечня видов объектов, размещение которых может </w:t>
      </w:r>
      <w:r w:rsidRPr="008A6404">
        <w:rPr>
          <w:rFonts w:eastAsiaTheme="minorHAnsi"/>
          <w:sz w:val="28"/>
          <w:szCs w:val="28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bookmarkEnd w:id="2"/>
      <w:r w:rsidRPr="008A6404">
        <w:rPr>
          <w:rFonts w:eastAsiaTheme="minorHAnsi"/>
          <w:sz w:val="28"/>
          <w:szCs w:val="28"/>
        </w:rPr>
        <w:t>;</w:t>
      </w:r>
    </w:p>
    <w:p w14:paraId="6DFE107B" w14:textId="73FC839C" w:rsidR="008A6404" w:rsidRPr="004840FD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ж</w:t>
      </w:r>
      <w:r w:rsidRPr="004840FD">
        <w:rPr>
          <w:rFonts w:eastAsiaTheme="minorHAnsi"/>
          <w:sz w:val="28"/>
          <w:szCs w:val="28"/>
        </w:rPr>
        <w:t>)протокол общего собрания собственников помещений в многоквартирном доме, содержащий решение об их согласии на наделение полномочиями на подачу заявления от имени собственников помещений многоквартирного дома, - в случае размещения ограждающих устройств (ворот, калиток, шлагбаумов, в том числе автоматических, и декоративных ограждений (заборов)) на придомовых территориях многоквартирных домов</w:t>
      </w:r>
      <w:r w:rsidRPr="004840FD">
        <w:rPr>
          <w:rFonts w:eastAsiaTheme="minorHAnsi"/>
          <w:sz w:val="28"/>
          <w:szCs w:val="28"/>
        </w:rPr>
        <w:t>.</w:t>
      </w:r>
    </w:p>
    <w:p w14:paraId="36441A8F" w14:textId="77777777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6404">
        <w:rPr>
          <w:rFonts w:eastAsiaTheme="minorHAnsi"/>
          <w:sz w:val="28"/>
          <w:szCs w:val="28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-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14:paraId="6DBBA4BB" w14:textId="77777777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6404">
        <w:rPr>
          <w:rFonts w:eastAsiaTheme="minorHAnsi"/>
          <w:sz w:val="28"/>
          <w:szCs w:val="28"/>
        </w:rPr>
        <w:t>Указанные документы 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52AB9065" w14:textId="77777777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6404">
        <w:rPr>
          <w:rFonts w:eastAsiaTheme="minorHAnsi"/>
          <w:sz w:val="28"/>
          <w:szCs w:val="28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-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работником РГАУ МФЦ и приобщаются к поданному заявлению.</w:t>
      </w:r>
    </w:p>
    <w:p w14:paraId="1ACF5347" w14:textId="77777777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6404">
        <w:rPr>
          <w:rFonts w:eastAsiaTheme="minorHAnsi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EBA8371" w14:textId="77777777" w:rsidR="008A6404" w:rsidRPr="008A6404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6404">
        <w:rPr>
          <w:rFonts w:eastAsiaTheme="minorHAnsi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подтверждающая полномочия представителя.</w:t>
      </w:r>
    </w:p>
    <w:p w14:paraId="19FF8647" w14:textId="78F81C93" w:rsidR="00E30925" w:rsidRPr="004840FD" w:rsidRDefault="008A6404" w:rsidP="008A6404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6404">
        <w:rPr>
          <w:rFonts w:eastAsiaTheme="minorHAnsi"/>
          <w:sz w:val="28"/>
          <w:szCs w:val="28"/>
        </w:rPr>
        <w:t>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  <w:r w:rsidR="00E30925" w:rsidRPr="004840FD">
        <w:rPr>
          <w:rFonts w:eastAsiaTheme="minorHAnsi"/>
          <w:sz w:val="28"/>
          <w:szCs w:val="28"/>
        </w:rPr>
        <w:t>».</w:t>
      </w:r>
    </w:p>
    <w:p w14:paraId="2E7EBB6D" w14:textId="155A91CE" w:rsidR="00E30925" w:rsidRPr="004840FD" w:rsidRDefault="00E30925" w:rsidP="005C16E7">
      <w:pPr>
        <w:widowControl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840FD">
        <w:rPr>
          <w:rFonts w:eastAsiaTheme="minorHAnsi"/>
          <w:color w:val="000000" w:themeColor="text1"/>
          <w:sz w:val="28"/>
          <w:szCs w:val="28"/>
        </w:rPr>
        <w:t>1.2.</w:t>
      </w:r>
      <w:r w:rsidR="00CA3B8B" w:rsidRPr="004840FD">
        <w:rPr>
          <w:rFonts w:eastAsia="Calibri"/>
          <w:color w:val="000000" w:themeColor="text1"/>
          <w:sz w:val="28"/>
          <w:szCs w:val="28"/>
        </w:rPr>
        <w:t xml:space="preserve"> Пункт 2.9. </w:t>
      </w:r>
      <w:hyperlink r:id="rId15" w:history="1">
        <w:r w:rsidR="00CA3B8B" w:rsidRPr="004840FD">
          <w:rPr>
            <w:color w:val="000000" w:themeColor="text1"/>
            <w:sz w:val="28"/>
            <w:szCs w:val="28"/>
            <w:lang w:eastAsia="ru-RU"/>
          </w:rPr>
          <w:t>дополнить</w:t>
        </w:r>
      </w:hyperlink>
      <w:r w:rsidR="00CA3B8B" w:rsidRPr="004840FD">
        <w:rPr>
          <w:color w:val="000000" w:themeColor="text1"/>
          <w:sz w:val="28"/>
          <w:szCs w:val="28"/>
          <w:lang w:eastAsia="ru-RU"/>
        </w:rPr>
        <w:t xml:space="preserve"> подпунктами 4</w:t>
      </w:r>
      <w:r w:rsidR="008A6404" w:rsidRPr="004840FD">
        <w:rPr>
          <w:color w:val="000000" w:themeColor="text1"/>
          <w:sz w:val="28"/>
          <w:szCs w:val="28"/>
          <w:lang w:eastAsia="ru-RU"/>
        </w:rPr>
        <w:t>,5</w:t>
      </w:r>
      <w:r w:rsidR="00CA3B8B" w:rsidRPr="004840FD">
        <w:rPr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14:paraId="18FEBFCA" w14:textId="7AB78C23" w:rsidR="00CA3B8B" w:rsidRPr="004840FD" w:rsidRDefault="00CA3B8B" w:rsidP="008A640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 xml:space="preserve">      «4</w:t>
      </w:r>
      <w:r w:rsidR="00880D8C" w:rsidRPr="004840FD">
        <w:rPr>
          <w:rFonts w:eastAsiaTheme="minorHAnsi"/>
          <w:sz w:val="28"/>
          <w:szCs w:val="28"/>
        </w:rPr>
        <w:t>) копия</w:t>
      </w:r>
      <w:r w:rsidRPr="004840FD">
        <w:rPr>
          <w:rFonts w:eastAsiaTheme="minorHAnsi"/>
          <w:sz w:val="28"/>
          <w:szCs w:val="28"/>
        </w:rPr>
        <w:t xml:space="preserve"> лицензии на пользование недрами - в случае размещения объектов, предназначенных для обеспечения пользования недрами, для размещения которых не требуется разрешение на строительство;</w:t>
      </w:r>
    </w:p>
    <w:p w14:paraId="20C85C28" w14:textId="6FF2E675" w:rsidR="00CA3B8B" w:rsidRPr="004840FD" w:rsidRDefault="008A6404" w:rsidP="00880D8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5</w:t>
      </w:r>
      <w:r w:rsidR="00CA3B8B" w:rsidRPr="004840FD">
        <w:rPr>
          <w:rFonts w:eastAsiaTheme="minorHAnsi"/>
          <w:sz w:val="28"/>
          <w:szCs w:val="28"/>
        </w:rPr>
        <w:t>) договор водопользования - в случае размещения объекта в береговой полосе.».</w:t>
      </w:r>
    </w:p>
    <w:p w14:paraId="5554E637" w14:textId="4D873705" w:rsidR="00CA3B8B" w:rsidRPr="004840FD" w:rsidRDefault="00CA3B8B" w:rsidP="005C16E7">
      <w:pPr>
        <w:widowControl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4840FD">
        <w:rPr>
          <w:rFonts w:eastAsiaTheme="minorHAnsi"/>
          <w:color w:val="000000" w:themeColor="text1"/>
          <w:sz w:val="28"/>
          <w:szCs w:val="28"/>
        </w:rPr>
        <w:t>1.3.</w:t>
      </w:r>
      <w:r w:rsidRPr="004840FD">
        <w:rPr>
          <w:rFonts w:eastAsia="Calibri"/>
          <w:color w:val="000000" w:themeColor="text1"/>
          <w:sz w:val="28"/>
          <w:szCs w:val="28"/>
        </w:rPr>
        <w:t xml:space="preserve"> Пункт 2.1</w:t>
      </w:r>
      <w:r w:rsidR="00880D8C" w:rsidRPr="004840FD">
        <w:rPr>
          <w:rFonts w:eastAsia="Calibri"/>
          <w:color w:val="000000" w:themeColor="text1"/>
          <w:sz w:val="28"/>
          <w:szCs w:val="28"/>
        </w:rPr>
        <w:t>7</w:t>
      </w:r>
      <w:r w:rsidRPr="004840FD">
        <w:rPr>
          <w:rFonts w:eastAsia="Calibri"/>
          <w:color w:val="000000" w:themeColor="text1"/>
          <w:sz w:val="28"/>
          <w:szCs w:val="28"/>
        </w:rPr>
        <w:t xml:space="preserve">. </w:t>
      </w:r>
      <w:hyperlink r:id="rId16" w:history="1">
        <w:r w:rsidRPr="004840FD">
          <w:rPr>
            <w:color w:val="000000" w:themeColor="text1"/>
            <w:sz w:val="28"/>
            <w:szCs w:val="28"/>
            <w:lang w:eastAsia="ru-RU"/>
          </w:rPr>
          <w:t>дополнить</w:t>
        </w:r>
      </w:hyperlink>
      <w:r w:rsidRPr="004840FD">
        <w:rPr>
          <w:color w:val="000000" w:themeColor="text1"/>
          <w:sz w:val="28"/>
          <w:szCs w:val="28"/>
          <w:lang w:eastAsia="ru-RU"/>
        </w:rPr>
        <w:t xml:space="preserve"> подпунктами 5-14 следующего содержания:</w:t>
      </w:r>
    </w:p>
    <w:p w14:paraId="38B42E2A" w14:textId="00E58CFC" w:rsidR="005C16E7" w:rsidRPr="004840FD" w:rsidRDefault="0013431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bookmarkStart w:id="3" w:name="_GoBack"/>
      <w:bookmarkEnd w:id="3"/>
      <w:r w:rsidR="005C16E7" w:rsidRPr="004840FD">
        <w:rPr>
          <w:rFonts w:eastAsiaTheme="minorHAnsi"/>
          <w:sz w:val="28"/>
          <w:szCs w:val="28"/>
        </w:rPr>
        <w:t>5) 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14:paraId="735BD793" w14:textId="77777777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территории, за исключением случаев наличия технических условий на размещение объекта, выданных правообладателем линейного объекта транспортной инфраструктуры и предусматривающих размещение объекта на основании разрешения на размещение;</w:t>
      </w:r>
    </w:p>
    <w:p w14:paraId="256A05D6" w14:textId="77777777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защитных зон объектов культурного наследия, за исключением строительства и реконструкции линейных объектов;</w:t>
      </w:r>
    </w:p>
    <w:p w14:paraId="6F6E97B7" w14:textId="77777777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территорий объектов культурного наследия, режимы использования которых запрещают размещение объектов, указанных в заявлении;</w:t>
      </w:r>
    </w:p>
    <w:p w14:paraId="41D81CCE" w14:textId="7847ED40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заявлении;</w:t>
      </w:r>
    </w:p>
    <w:p w14:paraId="1C2B2D0B" w14:textId="29C865A0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6) 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органов;</w:t>
      </w:r>
    </w:p>
    <w:p w14:paraId="25BB2ED1" w14:textId="7777AC08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7) 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участка;</w:t>
      </w:r>
    </w:p>
    <w:p w14:paraId="265AA95E" w14:textId="3DF8B3A8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8) в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14:paraId="12F9A729" w14:textId="7957EFDB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9) испрашиваемый срок разрешения превышает срок выданной лицензии на пользование недрами;</w:t>
      </w:r>
    </w:p>
    <w:p w14:paraId="0B83AE80" w14:textId="5E5E6FC0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10) планируемое размещение элемента и (или) объекта не соответствует правилам благоустройства территории муниципального образования, проекту благоустройства и (или) нормативам градостроительного проектирования;</w:t>
      </w:r>
    </w:p>
    <w:p w14:paraId="436E75DB" w14:textId="6358AC55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11) в отношении земельного участка, на котором планируется размещение объекта, принято решение о резервировании для государственных или муниципальных нужд;</w:t>
      </w:r>
    </w:p>
    <w:p w14:paraId="0C9486B2" w14:textId="3A9C5710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12) земли или земельный участок, на котором планируется размещение объекта, являются изъятыми из оборота;</w:t>
      </w:r>
    </w:p>
    <w:p w14:paraId="5048627A" w14:textId="61876568" w:rsidR="005C16E7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>13) размещение объекта не согласовано лицом, чьи права и законные интересы могут быть затронуты;</w:t>
      </w:r>
    </w:p>
    <w:p w14:paraId="0FC7E847" w14:textId="770B6191" w:rsidR="007A65EC" w:rsidRPr="004840FD" w:rsidRDefault="005C16E7" w:rsidP="005C16E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840FD">
        <w:rPr>
          <w:rFonts w:eastAsiaTheme="minorHAnsi"/>
          <w:sz w:val="28"/>
          <w:szCs w:val="28"/>
        </w:rPr>
        <w:t xml:space="preserve">14) планируемый к размещению объект обладает признаками объектов недвижимости и объектов капитального строительства, а именно: имеет прочную связь с землей и конструктивные характеристики, которые не позволяют осуществить его перемещение и (или) демонтаж и последующую сборку без несоразмерного ущерба назначению и без изменения основных </w:t>
      </w:r>
      <w:r w:rsidRPr="004840FD">
        <w:rPr>
          <w:rFonts w:eastAsiaTheme="minorHAnsi"/>
          <w:sz w:val="28"/>
          <w:szCs w:val="28"/>
        </w:rPr>
        <w:lastRenderedPageBreak/>
        <w:t xml:space="preserve">характеристик строений, сооружений, за исключением случаев размещения объектов, указанных в </w:t>
      </w:r>
      <w:hyperlink r:id="rId17" w:history="1">
        <w:r w:rsidRPr="004840FD">
          <w:rPr>
            <w:rFonts w:eastAsiaTheme="minorHAnsi"/>
            <w:sz w:val="28"/>
            <w:szCs w:val="28"/>
          </w:rPr>
          <w:t>пунктах 2</w:t>
        </w:r>
      </w:hyperlink>
      <w:r w:rsidRPr="004840FD">
        <w:rPr>
          <w:rFonts w:eastAsiaTheme="minorHAnsi"/>
          <w:sz w:val="28"/>
          <w:szCs w:val="28"/>
        </w:rPr>
        <w:t xml:space="preserve">, </w:t>
      </w:r>
      <w:hyperlink r:id="rId18" w:history="1">
        <w:r w:rsidRPr="004840FD">
          <w:rPr>
            <w:rFonts w:eastAsiaTheme="minorHAnsi"/>
            <w:sz w:val="28"/>
            <w:szCs w:val="28"/>
          </w:rPr>
          <w:t>3</w:t>
        </w:r>
      </w:hyperlink>
      <w:r w:rsidRPr="004840FD">
        <w:rPr>
          <w:rFonts w:eastAsiaTheme="minorHAnsi"/>
          <w:sz w:val="28"/>
          <w:szCs w:val="28"/>
        </w:rPr>
        <w:t xml:space="preserve">, </w:t>
      </w:r>
      <w:hyperlink r:id="rId19" w:history="1">
        <w:r w:rsidRPr="004840FD">
          <w:rPr>
            <w:rFonts w:eastAsiaTheme="minorHAnsi"/>
            <w:sz w:val="28"/>
            <w:szCs w:val="28"/>
          </w:rPr>
          <w:t>5</w:t>
        </w:r>
      </w:hyperlink>
      <w:r w:rsidRPr="004840FD">
        <w:rPr>
          <w:rFonts w:eastAsiaTheme="minorHAnsi"/>
          <w:sz w:val="28"/>
          <w:szCs w:val="28"/>
        </w:rPr>
        <w:t xml:space="preserve"> - </w:t>
      </w:r>
      <w:hyperlink r:id="rId20" w:history="1">
        <w:r w:rsidRPr="004840FD">
          <w:rPr>
            <w:rFonts w:eastAsiaTheme="minorHAnsi"/>
            <w:sz w:val="28"/>
            <w:szCs w:val="28"/>
          </w:rPr>
          <w:t>7</w:t>
        </w:r>
      </w:hyperlink>
      <w:r w:rsidRPr="004840FD">
        <w:rPr>
          <w:rFonts w:eastAsiaTheme="minorHAnsi"/>
          <w:sz w:val="28"/>
          <w:szCs w:val="28"/>
        </w:rPr>
        <w:t xml:space="preserve">, </w:t>
      </w:r>
      <w:hyperlink r:id="rId21" w:history="1">
        <w:r w:rsidRPr="004840FD">
          <w:rPr>
            <w:rFonts w:eastAsiaTheme="minorHAnsi"/>
            <w:sz w:val="28"/>
            <w:szCs w:val="28"/>
          </w:rPr>
          <w:t>11</w:t>
        </w:r>
      </w:hyperlink>
      <w:r w:rsidRPr="004840FD">
        <w:rPr>
          <w:rFonts w:eastAsiaTheme="minorHAnsi"/>
          <w:sz w:val="28"/>
          <w:szCs w:val="28"/>
        </w:rPr>
        <w:t xml:space="preserve"> Перечня.».</w:t>
      </w:r>
    </w:p>
    <w:p w14:paraId="7EBA8A1A" w14:textId="77777777" w:rsidR="00DE3B36" w:rsidRPr="004840FD" w:rsidRDefault="00DE3B36" w:rsidP="005C16E7">
      <w:pPr>
        <w:widowControl/>
        <w:autoSpaceDE/>
        <w:autoSpaceDN/>
        <w:spacing w:line="259" w:lineRule="auto"/>
        <w:jc w:val="both"/>
        <w:rPr>
          <w:sz w:val="28"/>
          <w:szCs w:val="28"/>
        </w:rPr>
      </w:pPr>
      <w:r w:rsidRPr="004840FD">
        <w:rPr>
          <w:sz w:val="28"/>
          <w:szCs w:val="28"/>
        </w:rPr>
        <w:t xml:space="preserve">       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5550F3B7" w14:textId="1EADBAED" w:rsidR="00DE3B36" w:rsidRDefault="00DE3B36" w:rsidP="00DE3B36">
      <w:pPr>
        <w:adjustRightInd w:val="0"/>
        <w:ind w:firstLine="567"/>
        <w:jc w:val="both"/>
        <w:rPr>
          <w:sz w:val="28"/>
          <w:szCs w:val="28"/>
        </w:rPr>
      </w:pPr>
      <w:r w:rsidRPr="004840FD">
        <w:rPr>
          <w:sz w:val="28"/>
          <w:szCs w:val="28"/>
        </w:rPr>
        <w:t xml:space="preserve">3. Муниципальному казенному учреждению «Городская казна» </w:t>
      </w:r>
      <w:bookmarkStart w:id="4" w:name="_Hlk124178755"/>
      <w:r w:rsidRPr="004840FD">
        <w:rPr>
          <w:sz w:val="28"/>
          <w:szCs w:val="28"/>
        </w:rPr>
        <w:t xml:space="preserve">городского округа город Стерлитамак Республики Башкортостан разместить </w:t>
      </w:r>
      <w:bookmarkEnd w:id="4"/>
      <w:r w:rsidRPr="004840FD">
        <w:rPr>
          <w:sz w:val="28"/>
          <w:szCs w:val="28"/>
        </w:rPr>
        <w:t>информацию о принятии настоящего постановления и месте его обнародования в газете «Стерлитамакский рабочий».</w:t>
      </w:r>
    </w:p>
    <w:p w14:paraId="09E8D710" w14:textId="29D861F8" w:rsidR="00A04A1B" w:rsidRPr="004840FD" w:rsidRDefault="00A04A1B" w:rsidP="00A04A1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пресс-службы администрации</w:t>
      </w:r>
      <w:r w:rsidRPr="00A04A1B">
        <w:rPr>
          <w:sz w:val="28"/>
          <w:szCs w:val="28"/>
        </w:rPr>
        <w:t xml:space="preserve"> </w:t>
      </w:r>
      <w:r w:rsidRPr="00A04A1B">
        <w:rPr>
          <w:sz w:val="28"/>
          <w:szCs w:val="28"/>
        </w:rPr>
        <w:t>городского округа город Стерлитамак Республики Башкортостан разместить</w:t>
      </w:r>
      <w:r>
        <w:rPr>
          <w:sz w:val="28"/>
          <w:szCs w:val="28"/>
        </w:rPr>
        <w:t xml:space="preserve"> настоящее постановление </w:t>
      </w:r>
      <w:r w:rsidRPr="00A04A1B">
        <w:rPr>
          <w:sz w:val="28"/>
          <w:szCs w:val="28"/>
        </w:rPr>
        <w:t>на официальном сайте администрации городского округа город Стерлитамак Республики Башкортостан в сети Интернет.</w:t>
      </w:r>
    </w:p>
    <w:p w14:paraId="1DA29F74" w14:textId="2F4C4368" w:rsidR="00DE3B36" w:rsidRPr="004840FD" w:rsidRDefault="00A04A1B" w:rsidP="00DE3B3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3B36" w:rsidRPr="004840FD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02CBF52B" w14:textId="77777777" w:rsidR="00DE3B36" w:rsidRPr="004840FD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658925CC" w14:textId="77777777" w:rsidR="00DE3B36" w:rsidRPr="004840FD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597BDF46" w14:textId="77777777" w:rsidR="00DE3B36" w:rsidRPr="004840FD" w:rsidRDefault="00DE3B36" w:rsidP="00DE3B36">
      <w:pPr>
        <w:rPr>
          <w:sz w:val="28"/>
          <w:szCs w:val="28"/>
        </w:rPr>
      </w:pPr>
      <w:r w:rsidRPr="004840FD">
        <w:rPr>
          <w:sz w:val="28"/>
          <w:szCs w:val="28"/>
        </w:rPr>
        <w:t xml:space="preserve"> Глава администрации </w:t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  <w:t xml:space="preserve">          Р.Ф. Газизов</w:t>
      </w:r>
    </w:p>
    <w:p w14:paraId="00315AF3" w14:textId="77777777" w:rsidR="00E7405D" w:rsidRPr="004840FD" w:rsidRDefault="00E7405D" w:rsidP="00DE3B3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sectPr w:rsidR="00E7405D" w:rsidRPr="004840FD" w:rsidSect="00C74929">
      <w:headerReference w:type="default" r:id="rId2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71C5" w14:textId="77777777" w:rsidR="00286E17" w:rsidRDefault="00286E17" w:rsidP="0064446A">
      <w:r>
        <w:separator/>
      </w:r>
    </w:p>
  </w:endnote>
  <w:endnote w:type="continuationSeparator" w:id="0">
    <w:p w14:paraId="7A4578EB" w14:textId="77777777" w:rsidR="00286E17" w:rsidRDefault="00286E17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ED09" w14:textId="77777777" w:rsidR="00286E17" w:rsidRDefault="00286E17" w:rsidP="0064446A">
      <w:r>
        <w:separator/>
      </w:r>
    </w:p>
  </w:footnote>
  <w:footnote w:type="continuationSeparator" w:id="0">
    <w:p w14:paraId="27DF3829" w14:textId="77777777" w:rsidR="00286E17" w:rsidRDefault="00286E17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8391"/>
      <w:docPartObj>
        <w:docPartGallery w:val="Page Numbers (Top of Page)"/>
        <w:docPartUnique/>
      </w:docPartObj>
    </w:sdtPr>
    <w:sdtEndPr/>
    <w:sdtContent>
      <w:p w14:paraId="4C5A5DDC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04621A"/>
    <w:rsid w:val="00104970"/>
    <w:rsid w:val="00134317"/>
    <w:rsid w:val="001C5979"/>
    <w:rsid w:val="00286E17"/>
    <w:rsid w:val="003B5240"/>
    <w:rsid w:val="004840FD"/>
    <w:rsid w:val="00490227"/>
    <w:rsid w:val="004F02CA"/>
    <w:rsid w:val="005C16E7"/>
    <w:rsid w:val="005F5C6A"/>
    <w:rsid w:val="0064446A"/>
    <w:rsid w:val="006C767F"/>
    <w:rsid w:val="00710FE4"/>
    <w:rsid w:val="007A65EC"/>
    <w:rsid w:val="007E464D"/>
    <w:rsid w:val="007E4FF4"/>
    <w:rsid w:val="00880D8C"/>
    <w:rsid w:val="008A6404"/>
    <w:rsid w:val="009457DE"/>
    <w:rsid w:val="009D2BA5"/>
    <w:rsid w:val="00A04A1B"/>
    <w:rsid w:val="00A97B5E"/>
    <w:rsid w:val="00B01880"/>
    <w:rsid w:val="00B80BE3"/>
    <w:rsid w:val="00C47B5F"/>
    <w:rsid w:val="00C74929"/>
    <w:rsid w:val="00C9369F"/>
    <w:rsid w:val="00CA3B8B"/>
    <w:rsid w:val="00D662BC"/>
    <w:rsid w:val="00DE3B36"/>
    <w:rsid w:val="00E16B5C"/>
    <w:rsid w:val="00E274CA"/>
    <w:rsid w:val="00E30925"/>
    <w:rsid w:val="00E7405D"/>
    <w:rsid w:val="00F63CF3"/>
    <w:rsid w:val="00FE4AB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17C9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A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01598DA07D84C87F4CF559AC31D67BED5155C1255C866247998691BCECF63407E9FA609B550C6DEF8C729BEF606C74D59EE93DACE8485CFM7sBF" TargetMode="External"/><Relationship Id="rId18" Type="http://schemas.openxmlformats.org/officeDocument/2006/relationships/hyperlink" Target="consultantplus://offline/ref=61AE4102ED9440738CE867FFDCCC15BC83323969BFA8468AB31695AFE43D92DA4A25F9C4EF42638FEC5A29B7D7695A31B74FBF5BB3CAD8F1Y81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AE4102ED9440738CE867FFDCCC15BC83323969BFA8468AB31695AFE43D92DA4A25F9C4EF42638CE95A29B7D7695A31B74FBF5BB3CAD8F1Y819F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01598DA07D84C87F4CF559AC31D67BED5155C1255C866247998691BCECF63407E9FA609B550C6DEFAC729BEF606C74D59EE93DACE8485CFM7sBF" TargetMode="External"/><Relationship Id="rId17" Type="http://schemas.openxmlformats.org/officeDocument/2006/relationships/hyperlink" Target="consultantplus://offline/ref=61AE4102ED9440738CE867FFDCCC15BC83323969BFA8468AB31695AFE43D92DA4A25F9C4EF42638FEF5A29B7D7695A31B74FBF5BB3CAD8F1Y81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3FFB7869AD983E01A50676A9C4578481F80525301E2D2EC3FFA8ADE8636A78E7D60433C34226755132926EA234CEE9A7EE43A177B5i6K" TargetMode="External"/><Relationship Id="rId20" Type="http://schemas.openxmlformats.org/officeDocument/2006/relationships/hyperlink" Target="consultantplus://offline/ref=61AE4102ED9440738CE867FFDCCC15BC83323969BFA8468AB31695AFE43D92DA4A25F9C4EF42638FE85A29B7D7695A31B74FBF5BB3CAD8F1Y81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1598DA07D84C87F4CF559AC31D67BED5155C1255C866247998691BCECF63407E9FA609B550C6DEFCC729BEF606C74D59EE93DACE8485CFM7sB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3FFB7869AD983E01A50676A9C4578481F80525301E2D2EC3FFA8ADE8636A78E7D60433C34226755132926EA234CEE9A7EE43A177B5i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1598DA07D84C87F4CF559AC31D67BED5155C1255C866247998691BCECF63407E9FA609B550C6DEFEC729BEF606C74D59EE93DACE8485CFM7sBF" TargetMode="External"/><Relationship Id="rId19" Type="http://schemas.openxmlformats.org/officeDocument/2006/relationships/hyperlink" Target="consultantplus://offline/ref=61AE4102ED9440738CE867FFDCCC15BC83323969BFA8468AB31695AFE43D92DA4A25F9C4EF42638FEA5A29B7D7695A31B74FBF5BB3CAD8F1Y81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14" Type="http://schemas.openxmlformats.org/officeDocument/2006/relationships/hyperlink" Target="consultantplus://offline/ref=001598DA07D84C87F4CF559AC31D67BED5155C1255C866247998691BCECF63407E9FA609B550C6DDFDC729BEF606C74D59EE93DACE8485CFM7sB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Главный юрисконсульт казны</cp:lastModifiedBy>
  <cp:revision>9</cp:revision>
  <cp:lastPrinted>2023-01-09T12:50:00Z</cp:lastPrinted>
  <dcterms:created xsi:type="dcterms:W3CDTF">2022-05-27T06:17:00Z</dcterms:created>
  <dcterms:modified xsi:type="dcterms:W3CDTF">2023-01-09T12:51:00Z</dcterms:modified>
</cp:coreProperties>
</file>