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C47B5F" w:rsidRPr="00AB16B8" w14:paraId="253EB9CF" w14:textId="77777777" w:rsidTr="0015669C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DCD37C0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AB16B8">
              <w:rPr>
                <w:rFonts w:ascii="TNRCyrBash" w:hAnsi="TNRCyrBash"/>
                <w:sz w:val="24"/>
                <w:szCs w:val="24"/>
              </w:rPr>
              <w:t>Баш</w:t>
            </w:r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Start"/>
            <w:proofErr w:type="gramStart"/>
            <w:r w:rsidRPr="00AB16B8">
              <w:rPr>
                <w:rFonts w:ascii="TNRCyrBash" w:hAnsi="TNRCyrBash"/>
                <w:sz w:val="24"/>
                <w:szCs w:val="24"/>
              </w:rPr>
              <w:t>ортостан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</w:rPr>
              <w:t xml:space="preserve">  Республика</w:t>
            </w:r>
            <w:proofErr w:type="gram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AB16B8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54E0A022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proofErr w:type="spellStart"/>
            <w:r w:rsidRPr="00AB16B8">
              <w:rPr>
                <w:rFonts w:ascii="TNRCyrBash" w:hAnsi="TNRCyrBash"/>
                <w:sz w:val="24"/>
                <w:szCs w:val="24"/>
              </w:rPr>
              <w:t>Ст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e</w:t>
            </w:r>
            <w:proofErr w:type="spellStart"/>
            <w:r w:rsidRPr="00AB16B8">
              <w:rPr>
                <w:rFonts w:ascii="TNRCyrBash" w:hAnsi="TNRCyrBash"/>
                <w:sz w:val="24"/>
                <w:szCs w:val="24"/>
              </w:rPr>
              <w:t>рлетама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r w:rsidRPr="00AB16B8">
              <w:rPr>
                <w:rFonts w:ascii="TNRCyrBash" w:hAnsi="TNRCyrBash"/>
                <w:sz w:val="24"/>
                <w:szCs w:val="24"/>
              </w:rPr>
              <w:t xml:space="preserve"> </w:t>
            </w:r>
            <w:proofErr w:type="spellStart"/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k</w:t>
            </w:r>
            <w:proofErr w:type="spellEnd"/>
            <w:r w:rsidRPr="00AB16B8">
              <w:rPr>
                <w:rFonts w:ascii="TNRCyrBash" w:hAnsi="TNRCyrBash"/>
                <w:sz w:val="24"/>
                <w:szCs w:val="24"/>
              </w:rPr>
              <w:t>ала</w:t>
            </w:r>
            <w:r w:rsidRPr="00AB16B8">
              <w:rPr>
                <w:rFonts w:ascii="TNRCyrBash" w:hAnsi="TNRCyrBash"/>
                <w:sz w:val="24"/>
                <w:szCs w:val="24"/>
                <w:lang w:val="en-US"/>
              </w:rPr>
              <w:t>h</w:t>
            </w:r>
            <w:r w:rsidRPr="00AB16B8">
              <w:rPr>
                <w:rFonts w:ascii="TNRCyrBash" w:hAnsi="TNRCyrBash"/>
                <w:sz w:val="24"/>
                <w:szCs w:val="24"/>
              </w:rPr>
              <w:t>ы</w:t>
            </w:r>
          </w:p>
          <w:p w14:paraId="486C1AF5" w14:textId="77777777" w:rsidR="00C47B5F" w:rsidRPr="00AB16B8" w:rsidRDefault="00C47B5F" w:rsidP="0015669C">
            <w:pPr>
              <w:ind w:right="21"/>
              <w:jc w:val="center"/>
              <w:rPr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  <w:lang w:val="en-US"/>
              </w:rPr>
              <w:t>k</w:t>
            </w:r>
            <w:r w:rsidRPr="00AB16B8">
              <w:rPr>
                <w:rFonts w:ascii="TNRCyrBash" w:hAnsi="TNRCyrBash"/>
                <w:b/>
                <w:sz w:val="24"/>
                <w:szCs w:val="24"/>
              </w:rPr>
              <w:t xml:space="preserve">ала </w:t>
            </w:r>
            <w:proofErr w:type="spellStart"/>
            <w:r w:rsidRPr="00AB16B8">
              <w:rPr>
                <w:rFonts w:ascii="TNRCyrBash" w:hAnsi="TNRCyrBash"/>
                <w:b/>
                <w:sz w:val="24"/>
                <w:szCs w:val="24"/>
              </w:rPr>
              <w:t>округы</w:t>
            </w:r>
            <w:proofErr w:type="spellEnd"/>
            <w:r w:rsidRPr="00AB16B8">
              <w:rPr>
                <w:rFonts w:ascii="TNRCyrBash" w:hAnsi="TNRCyrBash"/>
                <w:b/>
                <w:sz w:val="24"/>
                <w:szCs w:val="24"/>
              </w:rPr>
              <w:t xml:space="preserve">                                      </w:t>
            </w:r>
            <w:proofErr w:type="spellStart"/>
            <w:r w:rsidRPr="00AB16B8">
              <w:rPr>
                <w:rFonts w:ascii="TNRCyrBash" w:hAnsi="TNRCyrBash"/>
                <w:b/>
                <w:sz w:val="24"/>
                <w:szCs w:val="24"/>
              </w:rPr>
              <w:t>Хакими</w:t>
            </w:r>
            <w:r w:rsidRPr="00AB16B8">
              <w:rPr>
                <w:b/>
                <w:sz w:val="24"/>
                <w:szCs w:val="24"/>
              </w:rPr>
              <w:t>ә</w:t>
            </w:r>
            <w:r w:rsidRPr="00AB16B8">
              <w:rPr>
                <w:rFonts w:ascii="TNRCyrBash" w:hAnsi="TNRCyrBash"/>
                <w:b/>
                <w:sz w:val="24"/>
                <w:szCs w:val="24"/>
              </w:rPr>
              <w:t>те</w:t>
            </w:r>
            <w:proofErr w:type="spellEnd"/>
          </w:p>
          <w:p w14:paraId="76530457" w14:textId="77777777" w:rsidR="00C47B5F" w:rsidRPr="00AB16B8" w:rsidRDefault="00C47B5F" w:rsidP="001566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69DA678D" w14:textId="77777777" w:rsidR="00C47B5F" w:rsidRPr="00AB16B8" w:rsidRDefault="00C47B5F" w:rsidP="0015669C">
            <w:pPr>
              <w:tabs>
                <w:tab w:val="left" w:pos="4860"/>
              </w:tabs>
              <w:jc w:val="center"/>
              <w:rPr>
                <w:sz w:val="24"/>
                <w:szCs w:val="24"/>
              </w:rPr>
            </w:pPr>
            <w:r w:rsidRPr="00AB16B8">
              <w:rPr>
                <w:sz w:val="24"/>
                <w:szCs w:val="24"/>
              </w:rPr>
              <w:object w:dxaOrig="953" w:dyaOrig="953" w14:anchorId="5AF03F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8" o:title=""/>
                </v:shape>
                <o:OLEObject Type="Embed" ProgID="Photoshop.Image.9" ShapeID="_x0000_i1025" DrawAspect="Content" ObjectID="_1784725813" r:id="rId9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AC3866D" w14:textId="77777777" w:rsidR="00C47B5F" w:rsidRPr="00AB16B8" w:rsidRDefault="00C47B5F" w:rsidP="0015669C">
            <w:pPr>
              <w:pStyle w:val="1"/>
              <w:jc w:val="center"/>
              <w:rPr>
                <w:rFonts w:ascii="TNRCyrBash" w:hAnsi="TNRCyrBash"/>
                <w:sz w:val="24"/>
                <w:szCs w:val="24"/>
              </w:rPr>
            </w:pPr>
            <w:r w:rsidRPr="00AB16B8">
              <w:rPr>
                <w:rFonts w:ascii="TNRCyrBash" w:hAnsi="TNRCyrBash"/>
                <w:sz w:val="24"/>
                <w:szCs w:val="24"/>
              </w:rPr>
              <w:t>Администрация</w:t>
            </w:r>
          </w:p>
          <w:p w14:paraId="3A090D9E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городского округа</w:t>
            </w:r>
          </w:p>
          <w:p w14:paraId="085C305B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город Стерлитамак</w:t>
            </w:r>
          </w:p>
          <w:p w14:paraId="53B7D140" w14:textId="77777777" w:rsidR="00C47B5F" w:rsidRPr="00AB16B8" w:rsidRDefault="00C47B5F" w:rsidP="0015669C">
            <w:pPr>
              <w:jc w:val="center"/>
              <w:rPr>
                <w:rFonts w:ascii="TNRCyrBash" w:hAnsi="TNRCyrBash"/>
                <w:b/>
                <w:sz w:val="24"/>
                <w:szCs w:val="24"/>
              </w:rPr>
            </w:pPr>
            <w:r w:rsidRPr="00AB16B8">
              <w:rPr>
                <w:rFonts w:ascii="TNRCyrBash" w:hAnsi="TNRCyrBash"/>
                <w:b/>
                <w:sz w:val="24"/>
                <w:szCs w:val="24"/>
              </w:rPr>
              <w:t>Республики Башкортостан</w:t>
            </w:r>
          </w:p>
          <w:p w14:paraId="4DE354F2" w14:textId="77777777" w:rsidR="00C47B5F" w:rsidRPr="00AB16B8" w:rsidRDefault="00C47B5F" w:rsidP="0015669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26AF145" w14:textId="77777777" w:rsidR="00C47B5F" w:rsidRPr="00AB16B8" w:rsidRDefault="00C47B5F" w:rsidP="00C47B5F">
      <w:pPr>
        <w:jc w:val="center"/>
        <w:rPr>
          <w:sz w:val="24"/>
          <w:szCs w:val="24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C47B5F" w14:paraId="6D5CF11B" w14:textId="77777777" w:rsidTr="0015669C">
        <w:trPr>
          <w:trHeight w:val="1616"/>
        </w:trPr>
        <w:tc>
          <w:tcPr>
            <w:tcW w:w="4209" w:type="dxa"/>
          </w:tcPr>
          <w:p w14:paraId="0BB6D151" w14:textId="77777777" w:rsidR="00C47B5F" w:rsidRPr="00C47B5F" w:rsidRDefault="00C47B5F" w:rsidP="0015669C">
            <w:pPr>
              <w:pStyle w:val="3"/>
              <w:spacing w:after="480"/>
              <w:jc w:val="center"/>
              <w:rPr>
                <w:rFonts w:ascii="TNRCyrBash" w:hAnsi="TNRCyrBash"/>
                <w:b/>
                <w:bCs/>
                <w:color w:val="auto"/>
              </w:rPr>
            </w:pPr>
            <w:r w:rsidRPr="00C47B5F">
              <w:rPr>
                <w:rFonts w:ascii="TNRCyrBash" w:hAnsi="TNRCyrBash"/>
                <w:b/>
                <w:bCs/>
                <w:color w:val="auto"/>
                <w:sz w:val="30"/>
                <w:szCs w:val="30"/>
              </w:rPr>
              <w:t>K</w:t>
            </w:r>
            <w:r w:rsidRPr="00C47B5F">
              <w:rPr>
                <w:rFonts w:ascii="TNRCyrBash" w:hAnsi="TNRCyrBash"/>
                <w:b/>
                <w:bCs/>
                <w:color w:val="auto"/>
                <w:sz w:val="28"/>
                <w:szCs w:val="28"/>
              </w:rPr>
              <w:t>АРАР</w:t>
            </w:r>
          </w:p>
          <w:p w14:paraId="7F88BD9B" w14:textId="77777777" w:rsidR="00C47B5F" w:rsidRPr="00C47B5F" w:rsidRDefault="00C47B5F" w:rsidP="0015669C">
            <w:pPr>
              <w:pStyle w:val="3"/>
              <w:spacing w:after="480"/>
              <w:rPr>
                <w:rFonts w:ascii="TNRCyrBash" w:hAnsi="TNRCyrBash" w:cs="Times New Roman"/>
                <w:color w:val="auto"/>
                <w:sz w:val="28"/>
                <w:szCs w:val="28"/>
              </w:rPr>
            </w:pPr>
            <w:r w:rsidRPr="00C47B5F">
              <w:rPr>
                <w:rFonts w:ascii="TNRCyrBash" w:hAnsi="TNRCyrBash" w:cs="Times New Roman"/>
                <w:color w:val="auto"/>
                <w:sz w:val="28"/>
                <w:szCs w:val="28"/>
              </w:rPr>
              <w:t>________________20___ й.</w:t>
            </w:r>
          </w:p>
        </w:tc>
        <w:tc>
          <w:tcPr>
            <w:tcW w:w="1578" w:type="dxa"/>
          </w:tcPr>
          <w:p w14:paraId="3BDED174" w14:textId="77777777" w:rsidR="00C47B5F" w:rsidRPr="00C47B5F" w:rsidRDefault="00C47B5F" w:rsidP="0015669C">
            <w:pPr>
              <w:spacing w:after="480"/>
              <w:rPr>
                <w:rFonts w:ascii="TNRCyrBash" w:hAnsi="TNRCyrBash"/>
                <w:b/>
                <w:bCs/>
                <w:sz w:val="28"/>
                <w:szCs w:val="28"/>
              </w:rPr>
            </w:pPr>
          </w:p>
          <w:p w14:paraId="6345F5D2" w14:textId="77777777" w:rsidR="00C47B5F" w:rsidRPr="00C47B5F" w:rsidRDefault="00C47B5F" w:rsidP="00C47B5F">
            <w:pPr>
              <w:spacing w:before="240"/>
              <w:rPr>
                <w:rFonts w:ascii="TNRCyrBash" w:hAnsi="TNRCyrBash"/>
                <w:sz w:val="28"/>
                <w:szCs w:val="28"/>
              </w:rPr>
            </w:pPr>
            <w:r w:rsidRPr="00C47B5F">
              <w:rPr>
                <w:rFonts w:ascii="TNRCyrBash" w:hAnsi="TNRCyrBash"/>
                <w:sz w:val="28"/>
                <w:szCs w:val="28"/>
              </w:rPr>
              <w:t>№_______</w:t>
            </w:r>
          </w:p>
          <w:p w14:paraId="0DF4583A" w14:textId="77777777" w:rsidR="00C47B5F" w:rsidRPr="00C47B5F" w:rsidRDefault="00C47B5F" w:rsidP="0015669C">
            <w:pPr>
              <w:rPr>
                <w:rFonts w:ascii="TNRCyrBash" w:hAnsi="TNRCyrBash"/>
                <w:b/>
                <w:bCs/>
                <w:sz w:val="28"/>
                <w:szCs w:val="28"/>
              </w:rPr>
            </w:pPr>
          </w:p>
        </w:tc>
        <w:tc>
          <w:tcPr>
            <w:tcW w:w="4209" w:type="dxa"/>
          </w:tcPr>
          <w:p w14:paraId="71E961DD" w14:textId="77777777" w:rsidR="00C47B5F" w:rsidRPr="00C47B5F" w:rsidRDefault="00C47B5F" w:rsidP="0015669C">
            <w:pPr>
              <w:pStyle w:val="3"/>
              <w:spacing w:after="480"/>
              <w:jc w:val="center"/>
              <w:rPr>
                <w:rFonts w:ascii="TNRCyrBash" w:hAnsi="TNRCyrBash" w:cs="Times New Roman"/>
                <w:b/>
                <w:bCs/>
                <w:color w:val="auto"/>
                <w:sz w:val="28"/>
                <w:szCs w:val="28"/>
              </w:rPr>
            </w:pPr>
            <w:r w:rsidRPr="00C47B5F">
              <w:rPr>
                <w:rFonts w:ascii="TNRCyrBash" w:hAnsi="TNRCyrBash" w:cs="Times New Roman"/>
                <w:b/>
                <w:bCs/>
                <w:color w:val="auto"/>
                <w:sz w:val="28"/>
                <w:szCs w:val="28"/>
              </w:rPr>
              <w:t>ПОСТАНОВЛЕНИЕ</w:t>
            </w:r>
          </w:p>
          <w:p w14:paraId="215C4F5A" w14:textId="77777777" w:rsidR="00C47B5F" w:rsidRPr="00C47B5F" w:rsidRDefault="00C47B5F" w:rsidP="0015669C">
            <w:pPr>
              <w:spacing w:after="480"/>
              <w:jc w:val="center"/>
              <w:rPr>
                <w:rFonts w:ascii="TNRCyrBash" w:hAnsi="TNRCyrBash"/>
                <w:sz w:val="28"/>
                <w:szCs w:val="28"/>
              </w:rPr>
            </w:pPr>
            <w:r w:rsidRPr="00C47B5F">
              <w:rPr>
                <w:rFonts w:ascii="TNRCyrBash" w:hAnsi="TNRCyrBash"/>
                <w:sz w:val="28"/>
                <w:szCs w:val="28"/>
              </w:rPr>
              <w:t>________________20___ г.</w:t>
            </w:r>
          </w:p>
        </w:tc>
      </w:tr>
    </w:tbl>
    <w:p w14:paraId="53B2E586" w14:textId="77777777" w:rsidR="00C74929" w:rsidRDefault="00C74929" w:rsidP="001C5979">
      <w:pPr>
        <w:ind w:right="711" w:firstLine="709"/>
        <w:contextualSpacing/>
        <w:jc w:val="center"/>
        <w:rPr>
          <w:sz w:val="28"/>
          <w:szCs w:val="28"/>
        </w:rPr>
      </w:pPr>
      <w:bookmarkStart w:id="0" w:name="_Hlk104540084"/>
    </w:p>
    <w:p w14:paraId="7D209ED6" w14:textId="77777777" w:rsidR="00AA0D0A" w:rsidRDefault="00AA0D0A" w:rsidP="00AA0D0A">
      <w:pPr>
        <w:ind w:right="711" w:firstLine="709"/>
        <w:contextualSpacing/>
        <w:jc w:val="center"/>
        <w:rPr>
          <w:sz w:val="28"/>
          <w:szCs w:val="28"/>
        </w:rPr>
      </w:pPr>
      <w:bookmarkStart w:id="1" w:name="_Hlk148347413"/>
      <w:bookmarkStart w:id="2" w:name="_Hlk121219487"/>
      <w:r>
        <w:rPr>
          <w:sz w:val="28"/>
          <w:szCs w:val="28"/>
        </w:rPr>
        <w:t>О внесении изменений в Постановление Администрации городского округа город Стерлитамак Республики Башкортостан об утверждении Административного регламента предоставления муниципальной услуги</w:t>
      </w:r>
    </w:p>
    <w:p w14:paraId="1373F6BA" w14:textId="62926C24" w:rsidR="009457DE" w:rsidRPr="004840FD" w:rsidRDefault="007A65EC" w:rsidP="00AA0D0A">
      <w:pPr>
        <w:widowControl/>
        <w:adjustRightInd w:val="0"/>
        <w:jc w:val="center"/>
        <w:rPr>
          <w:bCs/>
          <w:sz w:val="28"/>
          <w:szCs w:val="28"/>
          <w:lang w:eastAsia="ru-RU"/>
        </w:rPr>
      </w:pPr>
      <w:r w:rsidRPr="004840FD">
        <w:rPr>
          <w:bCs/>
          <w:sz w:val="28"/>
          <w:szCs w:val="28"/>
          <w:lang w:eastAsia="ru-RU"/>
        </w:rPr>
        <w:t>«</w:t>
      </w:r>
      <w:bookmarkStart w:id="3" w:name="_Hlk148357740"/>
      <w:r w:rsidR="00705040">
        <w:rPr>
          <w:sz w:val="28"/>
          <w:szCs w:val="28"/>
          <w:lang w:eastAsia="ru-RU"/>
        </w:rPr>
        <w:t>Реализация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муниципальной собственности муниципального образования,  при его отчуждении</w:t>
      </w:r>
      <w:r w:rsidRPr="004840FD">
        <w:rPr>
          <w:sz w:val="28"/>
          <w:szCs w:val="28"/>
          <w:lang w:eastAsia="ru-RU"/>
        </w:rPr>
        <w:t>» в городском округе город Стерлитамак Республики Башкортостан</w:t>
      </w:r>
      <w:r w:rsidR="009457DE" w:rsidRPr="004840FD">
        <w:rPr>
          <w:sz w:val="28"/>
          <w:szCs w:val="28"/>
        </w:rPr>
        <w:t xml:space="preserve">, утвержденный постановлением администрации городского округа город Стерлитамак Республики </w:t>
      </w:r>
      <w:r w:rsidR="00AA0D0A" w:rsidRPr="004840FD">
        <w:rPr>
          <w:sz w:val="28"/>
          <w:szCs w:val="28"/>
        </w:rPr>
        <w:t xml:space="preserve">Башкортостан </w:t>
      </w:r>
      <w:r w:rsidR="00AA0D0A">
        <w:rPr>
          <w:sz w:val="28"/>
          <w:szCs w:val="28"/>
        </w:rPr>
        <w:t>от</w:t>
      </w:r>
      <w:r w:rsidR="009457DE" w:rsidRPr="004840FD">
        <w:rPr>
          <w:sz w:val="28"/>
          <w:szCs w:val="28"/>
        </w:rPr>
        <w:t xml:space="preserve"> </w:t>
      </w:r>
      <w:r w:rsidR="00705040">
        <w:rPr>
          <w:sz w:val="28"/>
          <w:szCs w:val="28"/>
        </w:rPr>
        <w:t>19.03.2024</w:t>
      </w:r>
      <w:r w:rsidR="00DE3B36" w:rsidRPr="004840FD">
        <w:rPr>
          <w:sz w:val="28"/>
          <w:szCs w:val="28"/>
        </w:rPr>
        <w:t xml:space="preserve"> №</w:t>
      </w:r>
      <w:bookmarkEnd w:id="3"/>
      <w:r w:rsidR="00705040">
        <w:rPr>
          <w:sz w:val="28"/>
          <w:szCs w:val="28"/>
        </w:rPr>
        <w:t>650</w:t>
      </w:r>
      <w:r w:rsidR="009457DE" w:rsidRPr="004840FD">
        <w:rPr>
          <w:sz w:val="28"/>
          <w:szCs w:val="28"/>
        </w:rPr>
        <w:t>»</w:t>
      </w:r>
      <w:bookmarkEnd w:id="0"/>
      <w:bookmarkEnd w:id="1"/>
    </w:p>
    <w:bookmarkEnd w:id="2"/>
    <w:p w14:paraId="62CCEF19" w14:textId="77777777" w:rsidR="009457DE" w:rsidRPr="004840FD" w:rsidRDefault="009457DE" w:rsidP="009457DE">
      <w:pPr>
        <w:adjustRightInd w:val="0"/>
        <w:ind w:right="711"/>
        <w:jc w:val="both"/>
        <w:rPr>
          <w:b/>
          <w:sz w:val="28"/>
          <w:szCs w:val="28"/>
        </w:rPr>
      </w:pPr>
    </w:p>
    <w:p w14:paraId="5B581CCF" w14:textId="2DC6E8A5" w:rsidR="00BC51B2" w:rsidRPr="00AA0D0A" w:rsidRDefault="00BC51B2" w:rsidP="006B3EF1">
      <w:pPr>
        <w:widowControl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BC51B2">
        <w:rPr>
          <w:sz w:val="28"/>
          <w:szCs w:val="28"/>
        </w:rPr>
        <w:t>В соответствии</w:t>
      </w:r>
      <w:r w:rsidR="00125D46">
        <w:rPr>
          <w:sz w:val="28"/>
          <w:szCs w:val="28"/>
        </w:rPr>
        <w:t xml:space="preserve"> с</w:t>
      </w:r>
      <w:r w:rsidR="00A94E9A" w:rsidRPr="00BC51B2">
        <w:rPr>
          <w:sz w:val="28"/>
          <w:szCs w:val="28"/>
        </w:rPr>
        <w:t xml:space="preserve"> </w:t>
      </w:r>
      <w:r w:rsidRPr="00BC51B2">
        <w:rPr>
          <w:sz w:val="28"/>
          <w:szCs w:val="28"/>
        </w:rPr>
        <w:t xml:space="preserve">Федеральным </w:t>
      </w:r>
      <w:hyperlink r:id="rId10" w:history="1">
        <w:r w:rsidRPr="00BC51B2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BC51B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125D46">
        <w:rPr>
          <w:sz w:val="28"/>
          <w:szCs w:val="28"/>
        </w:rPr>
        <w:t>,</w:t>
      </w:r>
      <w:r w:rsidR="006B3EF1">
        <w:rPr>
          <w:sz w:val="28"/>
          <w:szCs w:val="28"/>
        </w:rPr>
        <w:t xml:space="preserve"> </w:t>
      </w:r>
      <w:r w:rsidR="00A960B6" w:rsidRPr="00A960B6">
        <w:rPr>
          <w:sz w:val="28"/>
          <w:szCs w:val="28"/>
        </w:rPr>
        <w:t>Федеральны</w:t>
      </w:r>
      <w:r w:rsidR="00A960B6">
        <w:rPr>
          <w:sz w:val="28"/>
          <w:szCs w:val="28"/>
        </w:rPr>
        <w:t>м</w:t>
      </w:r>
      <w:r w:rsidR="00A960B6" w:rsidRPr="00A960B6">
        <w:rPr>
          <w:sz w:val="28"/>
          <w:szCs w:val="28"/>
        </w:rPr>
        <w:t xml:space="preserve"> закон</w:t>
      </w:r>
      <w:r w:rsidR="00A960B6">
        <w:rPr>
          <w:sz w:val="28"/>
          <w:szCs w:val="28"/>
        </w:rPr>
        <w:t>ом</w:t>
      </w:r>
      <w:r w:rsidR="00A960B6" w:rsidRPr="00A960B6">
        <w:rPr>
          <w:sz w:val="28"/>
          <w:szCs w:val="28"/>
        </w:rPr>
        <w:t xml:space="preserve"> от 22.07.2008 </w:t>
      </w:r>
      <w:r w:rsidR="00A960B6">
        <w:rPr>
          <w:sz w:val="28"/>
          <w:szCs w:val="28"/>
        </w:rPr>
        <w:t>№</w:t>
      </w:r>
      <w:r w:rsidR="00A960B6" w:rsidRPr="00A960B6">
        <w:rPr>
          <w:sz w:val="28"/>
          <w:szCs w:val="28"/>
        </w:rPr>
        <w:t xml:space="preserve"> 159-ФЗ (ред. от 06.04.2024) </w:t>
      </w:r>
      <w:r w:rsidR="00A960B6">
        <w:rPr>
          <w:sz w:val="28"/>
          <w:szCs w:val="28"/>
        </w:rPr>
        <w:t>«</w:t>
      </w:r>
      <w:r w:rsidR="00A960B6" w:rsidRPr="00A960B6">
        <w:rPr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A960B6">
        <w:rPr>
          <w:sz w:val="28"/>
          <w:szCs w:val="28"/>
        </w:rPr>
        <w:t xml:space="preserve">» </w:t>
      </w:r>
      <w:r w:rsidRPr="00BC51B2">
        <w:rPr>
          <w:sz w:val="28"/>
          <w:szCs w:val="28"/>
        </w:rPr>
        <w:t>п о с т а н о в л я ю:</w:t>
      </w:r>
    </w:p>
    <w:p w14:paraId="1780EA24" w14:textId="77777777" w:rsidR="009457DE" w:rsidRPr="004840FD" w:rsidRDefault="009457DE" w:rsidP="0004621A">
      <w:pPr>
        <w:ind w:right="-9" w:firstLine="709"/>
        <w:contextualSpacing/>
        <w:jc w:val="both"/>
        <w:rPr>
          <w:sz w:val="28"/>
          <w:szCs w:val="28"/>
        </w:rPr>
      </w:pPr>
    </w:p>
    <w:p w14:paraId="47A32BA3" w14:textId="6E6215F7" w:rsidR="009457DE" w:rsidRPr="004840FD" w:rsidRDefault="009457DE" w:rsidP="006B3EF1">
      <w:pPr>
        <w:widowControl/>
        <w:adjustRightInd w:val="0"/>
        <w:ind w:firstLine="567"/>
        <w:jc w:val="both"/>
        <w:rPr>
          <w:bCs/>
          <w:sz w:val="28"/>
          <w:szCs w:val="28"/>
          <w:lang w:eastAsia="ru-RU"/>
        </w:rPr>
      </w:pPr>
      <w:r w:rsidRPr="004840FD">
        <w:rPr>
          <w:sz w:val="28"/>
          <w:szCs w:val="28"/>
        </w:rPr>
        <w:t>1. Внести в Административный регламент предоставления муниципальной услуги</w:t>
      </w:r>
      <w:r w:rsidR="001C5979" w:rsidRPr="004840FD">
        <w:rPr>
          <w:sz w:val="28"/>
          <w:szCs w:val="28"/>
        </w:rPr>
        <w:t xml:space="preserve"> </w:t>
      </w:r>
      <w:r w:rsidR="001C5979" w:rsidRPr="004840FD">
        <w:rPr>
          <w:bCs/>
          <w:sz w:val="28"/>
          <w:szCs w:val="28"/>
        </w:rPr>
        <w:t>«</w:t>
      </w:r>
      <w:r w:rsidR="00705040">
        <w:rPr>
          <w:sz w:val="28"/>
          <w:szCs w:val="28"/>
          <w:lang w:eastAsia="ru-RU"/>
        </w:rPr>
        <w:t>Реализация преимущественного права субъектов малого и среднего предпринимательства на приобретение арендуемого движимого и недвижимого имущества, находящегося в муниципальной собственности муниципального образования,  при его отчуждении</w:t>
      </w:r>
      <w:r w:rsidR="00620042" w:rsidRPr="00620042">
        <w:rPr>
          <w:sz w:val="28"/>
          <w:szCs w:val="28"/>
          <w:lang w:eastAsia="ru-RU"/>
        </w:rPr>
        <w:t xml:space="preserve">» в городском округе город Стерлитамак Республики Башкортостан, утвержденный постановлением администрации городского округа город Стерлитамак Республики Башкортостан от </w:t>
      </w:r>
      <w:r w:rsidR="00705040">
        <w:rPr>
          <w:sz w:val="28"/>
          <w:szCs w:val="28"/>
          <w:lang w:eastAsia="ru-RU"/>
        </w:rPr>
        <w:t>19.0</w:t>
      </w:r>
      <w:r w:rsidR="00A960B6">
        <w:rPr>
          <w:sz w:val="28"/>
          <w:szCs w:val="28"/>
          <w:lang w:eastAsia="ru-RU"/>
        </w:rPr>
        <w:t>3</w:t>
      </w:r>
      <w:r w:rsidR="00705040">
        <w:rPr>
          <w:sz w:val="28"/>
          <w:szCs w:val="28"/>
          <w:lang w:eastAsia="ru-RU"/>
        </w:rPr>
        <w:t>.2024</w:t>
      </w:r>
      <w:r w:rsidR="00620042" w:rsidRPr="00620042">
        <w:rPr>
          <w:sz w:val="28"/>
          <w:szCs w:val="28"/>
          <w:lang w:eastAsia="ru-RU"/>
        </w:rPr>
        <w:t xml:space="preserve"> №</w:t>
      </w:r>
      <w:r w:rsidR="00705040">
        <w:rPr>
          <w:sz w:val="28"/>
          <w:szCs w:val="28"/>
          <w:lang w:eastAsia="ru-RU"/>
        </w:rPr>
        <w:t>650</w:t>
      </w:r>
      <w:r w:rsidR="007A65EC" w:rsidRPr="004840FD">
        <w:rPr>
          <w:sz w:val="28"/>
          <w:szCs w:val="28"/>
        </w:rPr>
        <w:t>»</w:t>
      </w:r>
      <w:r w:rsidR="007A65EC" w:rsidRPr="004840FD">
        <w:rPr>
          <w:bCs/>
          <w:sz w:val="28"/>
          <w:szCs w:val="28"/>
          <w:lang w:eastAsia="ru-RU"/>
        </w:rPr>
        <w:t xml:space="preserve"> </w:t>
      </w:r>
      <w:r w:rsidRPr="004840FD">
        <w:rPr>
          <w:sz w:val="28"/>
          <w:szCs w:val="28"/>
        </w:rPr>
        <w:t>следующие изменения:</w:t>
      </w:r>
    </w:p>
    <w:p w14:paraId="1FFC85A7" w14:textId="2C9FB9B2" w:rsidR="00B61276" w:rsidRPr="004840FD" w:rsidRDefault="009457DE" w:rsidP="006B3EF1">
      <w:pPr>
        <w:adjustRightInd w:val="0"/>
        <w:ind w:firstLine="567"/>
        <w:jc w:val="both"/>
        <w:rPr>
          <w:sz w:val="28"/>
          <w:szCs w:val="28"/>
        </w:rPr>
      </w:pPr>
      <w:r w:rsidRPr="003217A5">
        <w:rPr>
          <w:sz w:val="28"/>
          <w:szCs w:val="28"/>
        </w:rPr>
        <w:t>1.1</w:t>
      </w:r>
      <w:r w:rsidRPr="003217A5">
        <w:rPr>
          <w:bCs/>
          <w:sz w:val="28"/>
          <w:szCs w:val="28"/>
        </w:rPr>
        <w:t>.</w:t>
      </w:r>
      <w:r w:rsidRPr="003217A5">
        <w:rPr>
          <w:sz w:val="28"/>
          <w:szCs w:val="28"/>
        </w:rPr>
        <w:t xml:space="preserve"> </w:t>
      </w:r>
      <w:bookmarkStart w:id="4" w:name="_Hlk171678350"/>
      <w:r w:rsidR="00B61276" w:rsidRPr="004840FD">
        <w:rPr>
          <w:sz w:val="28"/>
          <w:szCs w:val="28"/>
        </w:rPr>
        <w:t xml:space="preserve">Пункт </w:t>
      </w:r>
      <w:r w:rsidR="00705040">
        <w:rPr>
          <w:sz w:val="28"/>
          <w:szCs w:val="28"/>
        </w:rPr>
        <w:t>2.17</w:t>
      </w:r>
      <w:r w:rsidR="00B61276" w:rsidRPr="004840FD">
        <w:rPr>
          <w:sz w:val="28"/>
          <w:szCs w:val="28"/>
        </w:rPr>
        <w:t>. изложить в следующей редакции:</w:t>
      </w:r>
    </w:p>
    <w:bookmarkEnd w:id="4"/>
    <w:p w14:paraId="4A94CF45" w14:textId="27CDB3C2" w:rsidR="00A960B6" w:rsidRPr="00A960B6" w:rsidRDefault="00A960B6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 w:rsidRPr="00FC62A5">
        <w:rPr>
          <w:sz w:val="28"/>
          <w:szCs w:val="28"/>
        </w:rPr>
        <w:t>«</w:t>
      </w:r>
      <w:r w:rsidRPr="00A960B6">
        <w:rPr>
          <w:color w:val="000000" w:themeColor="text1"/>
          <w:sz w:val="28"/>
          <w:szCs w:val="28"/>
        </w:rPr>
        <w:t>2.17.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Основания для отказа в предоставлении муниципальной услуги:</w:t>
      </w:r>
    </w:p>
    <w:p w14:paraId="49E077C3" w14:textId="02F9FFC7" w:rsidR="00A960B6" w:rsidRDefault="00A960B6" w:rsidP="00A16FA8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 w:rsidRPr="00A960B6">
        <w:rPr>
          <w:rFonts w:eastAsiaTheme="minorHAnsi"/>
          <w:color w:val="000000" w:themeColor="text1"/>
          <w:sz w:val="28"/>
          <w:szCs w:val="28"/>
        </w:rPr>
        <w:t>1) если арендуемое</w:t>
      </w:r>
      <w:r w:rsidR="00A16FA8" w:rsidRPr="00A16FA8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A16FA8" w:rsidRPr="00A16FA8">
        <w:rPr>
          <w:rFonts w:eastAsiaTheme="minorHAnsi"/>
          <w:color w:val="000000" w:themeColor="text1"/>
          <w:sz w:val="28"/>
          <w:szCs w:val="28"/>
        </w:rPr>
        <w:t>недвижимо</w:t>
      </w:r>
      <w:r w:rsidR="00A16FA8">
        <w:rPr>
          <w:rFonts w:eastAsiaTheme="minorHAnsi"/>
          <w:color w:val="000000" w:themeColor="text1"/>
          <w:sz w:val="28"/>
          <w:szCs w:val="28"/>
        </w:rPr>
        <w:t>е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имущество </w:t>
      </w:r>
      <w:r w:rsidR="00A16FA8">
        <w:rPr>
          <w:rFonts w:eastAsiaTheme="minorHAnsi"/>
          <w:color w:val="000000" w:themeColor="text1"/>
          <w:sz w:val="28"/>
          <w:szCs w:val="28"/>
        </w:rPr>
        <w:t xml:space="preserve"> не включенное 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в утвержденный в соответствии с </w:t>
      </w:r>
      <w:hyperlink r:id="rId11" w:history="1">
        <w:r w:rsidR="00A16FA8" w:rsidRPr="00A960B6">
          <w:rPr>
            <w:rFonts w:eastAsiaTheme="minorHAnsi"/>
            <w:color w:val="000000" w:themeColor="text1"/>
            <w:sz w:val="28"/>
            <w:szCs w:val="28"/>
          </w:rPr>
          <w:t>частью 4 статьи 18</w:t>
        </w:r>
      </w:hyperlink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</w:t>
      </w:r>
      <w:r w:rsidR="00357959">
        <w:rPr>
          <w:rFonts w:eastAsiaTheme="minorHAnsi"/>
          <w:color w:val="000000" w:themeColor="text1"/>
          <w:sz w:val="28"/>
          <w:szCs w:val="28"/>
        </w:rPr>
        <w:t xml:space="preserve"> от 24.07.2007 №209-ФЗ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A16FA8">
        <w:rPr>
          <w:rFonts w:eastAsiaTheme="minorHAnsi"/>
          <w:color w:val="000000" w:themeColor="text1"/>
          <w:sz w:val="28"/>
          <w:szCs w:val="28"/>
        </w:rPr>
        <w:t>«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A16FA8">
        <w:rPr>
          <w:rFonts w:eastAsiaTheme="minorHAnsi"/>
          <w:color w:val="000000" w:themeColor="text1"/>
          <w:sz w:val="28"/>
          <w:szCs w:val="28"/>
        </w:rPr>
        <w:t>»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перечень государственного имущества или муниципального имущества, 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lastRenderedPageBreak/>
        <w:t xml:space="preserve">предназначенного для передачи во владение и (или) в пользование субъектам малого и среднего 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>предпринимательства на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дату подачи заявления не находилось во временном владении и (или) временном пользовании заявителя непрерывно в течение </w:t>
      </w:r>
      <w:r w:rsidR="00A16FA8">
        <w:rPr>
          <w:rFonts w:eastAsiaTheme="minorHAnsi"/>
          <w:color w:val="000000" w:themeColor="text1"/>
          <w:sz w:val="28"/>
          <w:szCs w:val="28"/>
        </w:rPr>
        <w:t>одного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и более лет в соответствии с договором или договорами аренды такого имущества;</w:t>
      </w:r>
    </w:p>
    <w:p w14:paraId="362B35A6" w14:textId="1FC1099D" w:rsidR="00A16FA8" w:rsidRDefault="00A16FA8" w:rsidP="00A16FA8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2)</w:t>
      </w:r>
      <w:r w:rsidRPr="00A16FA8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A960B6">
        <w:rPr>
          <w:rFonts w:eastAsiaTheme="minorHAnsi"/>
          <w:color w:val="000000" w:themeColor="text1"/>
          <w:sz w:val="28"/>
          <w:szCs w:val="28"/>
        </w:rPr>
        <w:t>если арендуемое</w:t>
      </w:r>
      <w:r w:rsidRPr="00A16FA8">
        <w:rPr>
          <w:rFonts w:eastAsiaTheme="minorHAnsi"/>
          <w:color w:val="000000" w:themeColor="text1"/>
          <w:sz w:val="28"/>
          <w:szCs w:val="28"/>
        </w:rPr>
        <w:t xml:space="preserve"> недвижимо</w:t>
      </w:r>
      <w:r>
        <w:rPr>
          <w:rFonts w:eastAsiaTheme="minorHAnsi"/>
          <w:color w:val="000000" w:themeColor="text1"/>
          <w:sz w:val="28"/>
          <w:szCs w:val="28"/>
        </w:rPr>
        <w:t>е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имущество </w:t>
      </w:r>
      <w:r>
        <w:rPr>
          <w:rFonts w:eastAsiaTheme="minorHAnsi"/>
          <w:color w:val="000000" w:themeColor="text1"/>
          <w:sz w:val="28"/>
          <w:szCs w:val="28"/>
        </w:rPr>
        <w:t xml:space="preserve">включенное 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в утвержденный в соответствии с </w:t>
      </w:r>
      <w:hyperlink r:id="rId12" w:history="1">
        <w:r w:rsidRPr="00A960B6">
          <w:rPr>
            <w:rFonts w:eastAsiaTheme="minorHAnsi"/>
            <w:color w:val="000000" w:themeColor="text1"/>
            <w:sz w:val="28"/>
            <w:szCs w:val="28"/>
          </w:rPr>
          <w:t>частью 4 статьи 18</w:t>
        </w:r>
      </w:hyperlink>
      <w:r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357959">
        <w:rPr>
          <w:rFonts w:eastAsiaTheme="minorHAnsi"/>
          <w:color w:val="000000" w:themeColor="text1"/>
          <w:sz w:val="28"/>
          <w:szCs w:val="28"/>
        </w:rPr>
        <w:t>от 24.07.2007 №209-ФЗ</w:t>
      </w:r>
      <w:r w:rsidR="00357959" w:rsidRPr="00A960B6">
        <w:rPr>
          <w:rFonts w:eastAsiaTheme="minorHAnsi"/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color w:val="000000" w:themeColor="text1"/>
          <w:sz w:val="28"/>
          <w:szCs w:val="28"/>
        </w:rPr>
        <w:t>«</w:t>
      </w:r>
      <w:r w:rsidRPr="00A960B6">
        <w:rPr>
          <w:rFonts w:eastAsiaTheme="minorHAnsi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eastAsiaTheme="minorHAnsi"/>
          <w:color w:val="000000" w:themeColor="text1"/>
          <w:sz w:val="28"/>
          <w:szCs w:val="28"/>
        </w:rPr>
        <w:t>»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 на дату подачи заявления не находилось во временном владении и (или) временном пользовании заявителя непрерывно в течение </w:t>
      </w:r>
      <w:r>
        <w:rPr>
          <w:rFonts w:eastAsiaTheme="minorHAnsi"/>
          <w:color w:val="000000" w:themeColor="text1"/>
          <w:sz w:val="28"/>
          <w:szCs w:val="28"/>
        </w:rPr>
        <w:t>двух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и более лет в соответствии с договором или договорами аренды такого имущества;</w:t>
      </w:r>
    </w:p>
    <w:p w14:paraId="2704C2E8" w14:textId="4773B6AA" w:rsidR="00A960B6" w:rsidRPr="00A960B6" w:rsidRDefault="00A960B6" w:rsidP="00357959">
      <w:pPr>
        <w:widowControl/>
        <w:adjustRightInd w:val="0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</w:t>
      </w:r>
      <w:r w:rsidR="00A16FA8">
        <w:rPr>
          <w:rFonts w:eastAsiaTheme="minorHAnsi"/>
          <w:color w:val="000000" w:themeColor="text1"/>
          <w:sz w:val="28"/>
          <w:szCs w:val="28"/>
        </w:rPr>
        <w:t xml:space="preserve">3) 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если арендуемое движимое имущество, </w:t>
      </w:r>
      <w:r w:rsidR="00357959" w:rsidRPr="00A960B6">
        <w:rPr>
          <w:rFonts w:eastAsiaTheme="minorHAnsi"/>
          <w:color w:val="000000" w:themeColor="text1"/>
          <w:sz w:val="28"/>
          <w:szCs w:val="28"/>
        </w:rPr>
        <w:t>включен</w:t>
      </w:r>
      <w:r w:rsidR="00357959">
        <w:rPr>
          <w:rFonts w:eastAsiaTheme="minorHAnsi"/>
          <w:color w:val="000000" w:themeColor="text1"/>
          <w:sz w:val="28"/>
          <w:szCs w:val="28"/>
        </w:rPr>
        <w:t>ное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в утвержденный в соответствии с </w:t>
      </w:r>
      <w:hyperlink r:id="rId13" w:history="1">
        <w:r w:rsidR="00A16FA8" w:rsidRPr="00A960B6">
          <w:rPr>
            <w:rFonts w:eastAsiaTheme="minorHAnsi"/>
            <w:color w:val="000000" w:themeColor="text1"/>
            <w:sz w:val="28"/>
            <w:szCs w:val="28"/>
          </w:rPr>
          <w:t>частью 4 статьи 18</w:t>
        </w:r>
      </w:hyperlink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от 24.07.2007 </w:t>
      </w:r>
      <w:r w:rsidR="00A16FA8">
        <w:rPr>
          <w:rFonts w:eastAsiaTheme="minorHAnsi"/>
          <w:color w:val="000000" w:themeColor="text1"/>
          <w:sz w:val="28"/>
          <w:szCs w:val="28"/>
        </w:rPr>
        <w:t>№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209-ФЗ </w:t>
      </w:r>
      <w:r w:rsidR="00A16FA8">
        <w:rPr>
          <w:rFonts w:eastAsiaTheme="minorHAnsi"/>
          <w:color w:val="000000" w:themeColor="text1"/>
          <w:sz w:val="28"/>
          <w:szCs w:val="28"/>
        </w:rPr>
        <w:t>«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A16FA8">
        <w:rPr>
          <w:rFonts w:eastAsiaTheme="minorHAnsi"/>
          <w:color w:val="000000" w:themeColor="text1"/>
          <w:sz w:val="28"/>
          <w:szCs w:val="28"/>
        </w:rPr>
        <w:t>»</w:t>
      </w:r>
      <w:r w:rsidR="00A16FA8" w:rsidRPr="00A960B6">
        <w:rPr>
          <w:rFonts w:eastAsiaTheme="minorHAnsi"/>
          <w:color w:val="000000" w:themeColor="text1"/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</w:t>
      </w:r>
      <w:r w:rsidR="00357959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357959" w:rsidRPr="00A960B6">
        <w:rPr>
          <w:rFonts w:eastAsiaTheme="minorHAnsi"/>
          <w:color w:val="000000" w:themeColor="text1"/>
          <w:sz w:val="28"/>
          <w:szCs w:val="28"/>
        </w:rPr>
        <w:t xml:space="preserve">на дату подачи заявления не находилось во временном владении и (или) временном пользовании заявителя непрерывно в течение </w:t>
      </w:r>
      <w:r w:rsidR="00357959">
        <w:rPr>
          <w:rFonts w:eastAsiaTheme="minorHAnsi"/>
          <w:color w:val="000000" w:themeColor="text1"/>
          <w:sz w:val="28"/>
          <w:szCs w:val="28"/>
        </w:rPr>
        <w:t>одного</w:t>
      </w:r>
      <w:r w:rsidR="00357959" w:rsidRPr="00A960B6">
        <w:rPr>
          <w:rFonts w:eastAsiaTheme="minorHAnsi"/>
          <w:color w:val="000000" w:themeColor="text1"/>
          <w:sz w:val="28"/>
          <w:szCs w:val="28"/>
        </w:rPr>
        <w:t xml:space="preserve"> и более лет в соответствии с договором или договорами аренды такого имущества</w:t>
      </w:r>
      <w:r w:rsidR="00A16FA8">
        <w:rPr>
          <w:rFonts w:eastAsiaTheme="minorHAnsi"/>
          <w:color w:val="000000" w:themeColor="text1"/>
          <w:sz w:val="28"/>
          <w:szCs w:val="28"/>
        </w:rPr>
        <w:t>;</w:t>
      </w:r>
    </w:p>
    <w:p w14:paraId="199A102C" w14:textId="77777777" w:rsidR="00196299" w:rsidRDefault="0035795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4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) </w:t>
      </w:r>
      <w:r w:rsidR="00196299" w:rsidRPr="00A960B6">
        <w:rPr>
          <w:rFonts w:eastAsiaTheme="minorHAnsi"/>
          <w:color w:val="000000" w:themeColor="text1"/>
          <w:sz w:val="28"/>
          <w:szCs w:val="28"/>
        </w:rPr>
        <w:t xml:space="preserve">если арендуемое движимое имущество, не включено в утвержденный в соответствии с </w:t>
      </w:r>
      <w:hyperlink r:id="rId14" w:history="1">
        <w:r w:rsidR="00196299" w:rsidRPr="00A960B6">
          <w:rPr>
            <w:rFonts w:eastAsiaTheme="minorHAnsi"/>
            <w:color w:val="000000" w:themeColor="text1"/>
            <w:sz w:val="28"/>
            <w:szCs w:val="28"/>
          </w:rPr>
          <w:t>частью 4 статьи 18</w:t>
        </w:r>
      </w:hyperlink>
      <w:r w:rsidR="00196299"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от 24.07.2007 </w:t>
      </w:r>
      <w:r w:rsidR="00196299">
        <w:rPr>
          <w:rFonts w:eastAsiaTheme="minorHAnsi"/>
          <w:color w:val="000000" w:themeColor="text1"/>
          <w:sz w:val="28"/>
          <w:szCs w:val="28"/>
        </w:rPr>
        <w:t>№</w:t>
      </w:r>
      <w:r w:rsidR="00196299" w:rsidRPr="00A960B6">
        <w:rPr>
          <w:rFonts w:eastAsiaTheme="minorHAnsi"/>
          <w:color w:val="000000" w:themeColor="text1"/>
          <w:sz w:val="28"/>
          <w:szCs w:val="28"/>
        </w:rPr>
        <w:t xml:space="preserve"> 209-ФЗ </w:t>
      </w:r>
      <w:r w:rsidR="00196299">
        <w:rPr>
          <w:rFonts w:eastAsiaTheme="minorHAnsi"/>
          <w:color w:val="000000" w:themeColor="text1"/>
          <w:sz w:val="28"/>
          <w:szCs w:val="28"/>
        </w:rPr>
        <w:t>«</w:t>
      </w:r>
      <w:r w:rsidR="00196299" w:rsidRPr="00A960B6">
        <w:rPr>
          <w:rFonts w:eastAsiaTheme="minorHAnsi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196299">
        <w:rPr>
          <w:rFonts w:eastAsiaTheme="minorHAnsi"/>
          <w:color w:val="000000" w:themeColor="text1"/>
          <w:sz w:val="28"/>
          <w:szCs w:val="28"/>
        </w:rPr>
        <w:t>»</w:t>
      </w:r>
      <w:r w:rsidR="00196299" w:rsidRPr="00A960B6">
        <w:rPr>
          <w:rFonts w:eastAsiaTheme="minorHAnsi"/>
          <w:color w:val="000000" w:themeColor="text1"/>
          <w:sz w:val="28"/>
          <w:szCs w:val="28"/>
        </w:rPr>
        <w:t xml:space="preserve"> перечень муниципального имущества, предназначенного для передачи во владение и (или) в пользование субъектам малого и среднего предпринимательства;</w:t>
      </w:r>
    </w:p>
    <w:p w14:paraId="435F4AAF" w14:textId="5CEF2C94" w:rsidR="00A960B6" w:rsidRPr="00196299" w:rsidRDefault="0019629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5) </w:t>
      </w:r>
      <w:r w:rsidR="00A960B6" w:rsidRPr="00196299">
        <w:rPr>
          <w:rFonts w:eastAsiaTheme="minorHAnsi"/>
          <w:color w:val="000000" w:themeColor="text1"/>
          <w:sz w:val="28"/>
          <w:szCs w:val="28"/>
        </w:rPr>
        <w:t xml:space="preserve">если у заявителя имеется задолженность по арендной плате за муниципальное имущество, неустойкам (штрафам, пеням) на день заключения договора купли-продажи арендуемого имущества в соответствии с </w:t>
      </w:r>
      <w:hyperlink r:id="rId15" w:history="1">
        <w:r w:rsidR="00A960B6" w:rsidRPr="00196299">
          <w:rPr>
            <w:rFonts w:eastAsiaTheme="minorHAnsi"/>
            <w:color w:val="000000" w:themeColor="text1"/>
            <w:sz w:val="28"/>
            <w:szCs w:val="28"/>
          </w:rPr>
          <w:t>частью 4 статьи 4</w:t>
        </w:r>
      </w:hyperlink>
      <w:r w:rsidR="00A960B6" w:rsidRPr="00196299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0F1847" w:rsidRPr="00196299">
        <w:rPr>
          <w:rFonts w:eastAsiaTheme="minorHAnsi"/>
          <w:color w:val="000000" w:themeColor="text1"/>
          <w:sz w:val="28"/>
          <w:szCs w:val="28"/>
        </w:rPr>
        <w:t>№</w:t>
      </w:r>
      <w:r w:rsidR="00A960B6" w:rsidRPr="00196299">
        <w:rPr>
          <w:rFonts w:eastAsiaTheme="minorHAnsi"/>
          <w:color w:val="000000" w:themeColor="text1"/>
          <w:sz w:val="28"/>
          <w:szCs w:val="28"/>
        </w:rPr>
        <w:t xml:space="preserve"> 159-ФЗ, а в случае, предусмотренном </w:t>
      </w:r>
      <w:hyperlink r:id="rId16" w:history="1">
        <w:r w:rsidR="00A960B6" w:rsidRPr="00196299">
          <w:rPr>
            <w:rFonts w:eastAsiaTheme="minorHAnsi"/>
            <w:color w:val="000000" w:themeColor="text1"/>
            <w:sz w:val="28"/>
            <w:szCs w:val="28"/>
          </w:rPr>
          <w:t>частью 2</w:t>
        </w:r>
      </w:hyperlink>
      <w:r w:rsidR="00A960B6" w:rsidRPr="00196299">
        <w:rPr>
          <w:rFonts w:eastAsiaTheme="minorHAnsi"/>
          <w:color w:val="000000" w:themeColor="text1"/>
          <w:sz w:val="28"/>
          <w:szCs w:val="28"/>
        </w:rPr>
        <w:t xml:space="preserve"> или </w:t>
      </w:r>
      <w:hyperlink r:id="rId17" w:history="1">
        <w:r w:rsidR="00A960B6" w:rsidRPr="00196299">
          <w:rPr>
            <w:rFonts w:eastAsiaTheme="minorHAnsi"/>
            <w:color w:val="000000" w:themeColor="text1"/>
            <w:sz w:val="28"/>
            <w:szCs w:val="28"/>
          </w:rPr>
          <w:t>частью 2.1 статьи 9</w:t>
        </w:r>
      </w:hyperlink>
      <w:r w:rsidR="00A960B6" w:rsidRPr="00196299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0F1847" w:rsidRPr="00196299">
        <w:rPr>
          <w:rFonts w:eastAsiaTheme="minorHAnsi"/>
          <w:color w:val="000000" w:themeColor="text1"/>
          <w:sz w:val="28"/>
          <w:szCs w:val="28"/>
        </w:rPr>
        <w:t xml:space="preserve">№ </w:t>
      </w:r>
      <w:r w:rsidR="00A960B6" w:rsidRPr="00196299">
        <w:rPr>
          <w:rFonts w:eastAsiaTheme="minorHAnsi"/>
          <w:color w:val="000000" w:themeColor="text1"/>
          <w:sz w:val="28"/>
          <w:szCs w:val="28"/>
        </w:rPr>
        <w:t>159-ФЗ, - на день подачи субъектом малого или среднего предпринимательства заявления;</w:t>
      </w:r>
    </w:p>
    <w:p w14:paraId="39C0E30E" w14:textId="0AF50BB5" w:rsidR="00A960B6" w:rsidRPr="00A960B6" w:rsidRDefault="0019629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6</w:t>
      </w:r>
      <w:r w:rsidR="00A960B6" w:rsidRPr="00196299">
        <w:rPr>
          <w:rFonts w:eastAsiaTheme="minorHAnsi"/>
          <w:color w:val="000000" w:themeColor="text1"/>
          <w:sz w:val="28"/>
          <w:szCs w:val="28"/>
        </w:rPr>
        <w:t>) если арендуемое имущество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включено в перечень муниципального имущества, предназначенного для передачи во владение и (или) пользование субъектам малого и среднего предпринимательства, менее пяти лет до дня подачи заявления в отношении недвижимого имущества и менее трех лет до дня подачи заявления в отношении движимого имущества, в случае, предусмотренном </w:t>
      </w:r>
      <w:hyperlink r:id="rId18" w:history="1">
        <w:r w:rsidR="00A960B6" w:rsidRPr="00A960B6">
          <w:rPr>
            <w:rFonts w:eastAsiaTheme="minorHAnsi"/>
            <w:color w:val="000000" w:themeColor="text1"/>
            <w:sz w:val="28"/>
            <w:szCs w:val="28"/>
          </w:rPr>
          <w:t>пунктом 2 части 2.1 статьи 9</w:t>
        </w:r>
      </w:hyperlink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0F1847">
        <w:rPr>
          <w:rFonts w:eastAsiaTheme="minorHAnsi"/>
          <w:color w:val="000000" w:themeColor="text1"/>
          <w:sz w:val="28"/>
          <w:szCs w:val="28"/>
        </w:rPr>
        <w:t>№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159-ФЗ;</w:t>
      </w:r>
    </w:p>
    <w:p w14:paraId="463727E3" w14:textId="18DA24D3" w:rsidR="00A960B6" w:rsidRPr="00A960B6" w:rsidRDefault="00196299" w:rsidP="00196299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7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) если арендуемое движимое имущество отнесено Правительством РФ к имуществу не подлежащему отчуждению, указанному в </w:t>
      </w:r>
      <w:hyperlink r:id="rId19" w:history="1">
        <w:r w:rsidR="00A960B6" w:rsidRPr="00A960B6">
          <w:rPr>
            <w:rFonts w:eastAsiaTheme="minorHAnsi"/>
            <w:color w:val="000000" w:themeColor="text1"/>
            <w:sz w:val="28"/>
            <w:szCs w:val="28"/>
          </w:rPr>
          <w:t>части 4 статьи 2</w:t>
        </w:r>
      </w:hyperlink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0F1847">
        <w:rPr>
          <w:rFonts w:eastAsiaTheme="minorHAnsi"/>
          <w:color w:val="000000" w:themeColor="text1"/>
          <w:sz w:val="28"/>
          <w:szCs w:val="28"/>
        </w:rPr>
        <w:t>№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159-ФЗ;</w:t>
      </w:r>
    </w:p>
    <w:p w14:paraId="4D0214FE" w14:textId="224732FE" w:rsidR="00A960B6" w:rsidRPr="00A960B6" w:rsidRDefault="0035795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8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>) если заявитель направил в письменной форме заявление об отказе от использования преимущественного права на приобретение арендуемого имущества;</w:t>
      </w:r>
    </w:p>
    <w:p w14:paraId="63EC32D5" w14:textId="7E4262D7" w:rsidR="00A960B6" w:rsidRPr="00A960B6" w:rsidRDefault="0019629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lastRenderedPageBreak/>
        <w:t>9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) отчуждение арендуемого имущества, указанного в заявлении, в порядке преимущественного права на приобретение арендуемого имущества не допускается в соответствии с Федеральным </w:t>
      </w:r>
      <w:hyperlink r:id="rId20" w:history="1">
        <w:r w:rsidR="00A960B6" w:rsidRPr="00A960B6">
          <w:rPr>
            <w:rFonts w:eastAsiaTheme="minorHAnsi"/>
            <w:color w:val="000000" w:themeColor="text1"/>
            <w:sz w:val="28"/>
            <w:szCs w:val="28"/>
          </w:rPr>
          <w:t>законом</w:t>
        </w:r>
      </w:hyperlink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0F1847">
        <w:rPr>
          <w:rFonts w:eastAsiaTheme="minorHAnsi"/>
          <w:color w:val="000000" w:themeColor="text1"/>
          <w:sz w:val="28"/>
          <w:szCs w:val="28"/>
        </w:rPr>
        <w:t>№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 xml:space="preserve"> 159-ФЗ или другими федеральными законами;</w:t>
      </w:r>
    </w:p>
    <w:p w14:paraId="7766F80E" w14:textId="1D056217" w:rsidR="00A960B6" w:rsidRPr="00A960B6" w:rsidRDefault="0019629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10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>)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предприятием;</w:t>
      </w:r>
    </w:p>
    <w:p w14:paraId="444739C1" w14:textId="5653EE93" w:rsidR="00A960B6" w:rsidRPr="00A960B6" w:rsidRDefault="00196299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11</w:t>
      </w:r>
      <w:r w:rsidR="00A960B6" w:rsidRPr="00A960B6">
        <w:rPr>
          <w:rFonts w:eastAsiaTheme="minorHAnsi"/>
          <w:color w:val="000000" w:themeColor="text1"/>
          <w:sz w:val="28"/>
          <w:szCs w:val="28"/>
        </w:rPr>
        <w:t>) если сведения о субъекте малого и среднего предпринимательства на день заключения договора купли-продажи арендуемого имущества исключены из единого реестра субъектов малого и среднего предпринимательства;</w:t>
      </w:r>
    </w:p>
    <w:p w14:paraId="25A96B22" w14:textId="7808318F" w:rsidR="00B61276" w:rsidRPr="00A960B6" w:rsidRDefault="00A960B6" w:rsidP="00A960B6">
      <w:pPr>
        <w:widowControl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</w:rPr>
      </w:pPr>
      <w:r w:rsidRPr="00A960B6">
        <w:rPr>
          <w:rFonts w:eastAsiaTheme="minorHAnsi"/>
          <w:color w:val="000000" w:themeColor="text1"/>
          <w:sz w:val="28"/>
          <w:szCs w:val="28"/>
        </w:rPr>
        <w:t>1</w:t>
      </w:r>
      <w:r w:rsidR="00196299">
        <w:rPr>
          <w:rFonts w:eastAsiaTheme="minorHAnsi"/>
          <w:color w:val="000000" w:themeColor="text1"/>
          <w:sz w:val="28"/>
          <w:szCs w:val="28"/>
        </w:rPr>
        <w:t>2</w:t>
      </w:r>
      <w:bookmarkStart w:id="5" w:name="_GoBack"/>
      <w:bookmarkEnd w:id="5"/>
      <w:r w:rsidRPr="00A960B6">
        <w:rPr>
          <w:rFonts w:eastAsiaTheme="minorHAnsi"/>
          <w:color w:val="000000" w:themeColor="text1"/>
          <w:sz w:val="28"/>
          <w:szCs w:val="28"/>
        </w:rPr>
        <w:t xml:space="preserve">) в случае, если предложения и (или) проект договора купли-продажи арендуемого имущества не подписан субъектом малого или среднего предпринимательства по истечении тридцати дней со дня получения, за исключением случаев приостановления течения указанного срока в соответствии с </w:t>
      </w:r>
      <w:hyperlink r:id="rId21" w:history="1">
        <w:r w:rsidRPr="00A960B6">
          <w:rPr>
            <w:rFonts w:eastAsiaTheme="minorHAnsi"/>
            <w:color w:val="000000" w:themeColor="text1"/>
            <w:sz w:val="28"/>
            <w:szCs w:val="28"/>
          </w:rPr>
          <w:t>частью 4.1 статьи 4</w:t>
        </w:r>
      </w:hyperlink>
      <w:r w:rsidRPr="00A960B6">
        <w:rPr>
          <w:rFonts w:eastAsiaTheme="minorHAnsi"/>
          <w:color w:val="000000" w:themeColor="text1"/>
          <w:sz w:val="28"/>
          <w:szCs w:val="28"/>
        </w:rPr>
        <w:t xml:space="preserve"> Федерального закона </w:t>
      </w:r>
      <w:r w:rsidR="000F1847">
        <w:rPr>
          <w:rFonts w:eastAsiaTheme="minorHAnsi"/>
          <w:color w:val="000000" w:themeColor="text1"/>
          <w:sz w:val="28"/>
          <w:szCs w:val="28"/>
        </w:rPr>
        <w:t>№</w:t>
      </w:r>
      <w:r w:rsidRPr="00A960B6">
        <w:rPr>
          <w:rFonts w:eastAsiaTheme="minorHAnsi"/>
          <w:color w:val="000000" w:themeColor="text1"/>
          <w:sz w:val="28"/>
          <w:szCs w:val="28"/>
        </w:rPr>
        <w:t xml:space="preserve"> 159-ФЗ</w:t>
      </w:r>
      <w:r w:rsidR="00B61276" w:rsidRPr="00A960B6">
        <w:rPr>
          <w:rFonts w:eastAsiaTheme="minorHAnsi"/>
          <w:color w:val="000000" w:themeColor="text1"/>
          <w:sz w:val="28"/>
          <w:szCs w:val="28"/>
        </w:rPr>
        <w:t>.»</w:t>
      </w:r>
      <w:r w:rsidRPr="00A960B6">
        <w:rPr>
          <w:rFonts w:eastAsiaTheme="minorHAnsi"/>
          <w:color w:val="000000" w:themeColor="text1"/>
          <w:sz w:val="28"/>
          <w:szCs w:val="28"/>
        </w:rPr>
        <w:t>.</w:t>
      </w:r>
    </w:p>
    <w:p w14:paraId="7EBA8A1A" w14:textId="6F427E0F" w:rsidR="00DE3B36" w:rsidRPr="005173FD" w:rsidRDefault="00BA6A03" w:rsidP="00E851E2">
      <w:pPr>
        <w:widowControl/>
        <w:adjustRightInd w:val="0"/>
        <w:jc w:val="both"/>
        <w:rPr>
          <w:sz w:val="28"/>
          <w:szCs w:val="28"/>
        </w:rPr>
      </w:pPr>
      <w:r w:rsidRPr="005173FD">
        <w:rPr>
          <w:sz w:val="28"/>
          <w:szCs w:val="28"/>
        </w:rPr>
        <w:t xml:space="preserve">       </w:t>
      </w:r>
      <w:r w:rsidR="00DE3B36" w:rsidRPr="005173FD">
        <w:rPr>
          <w:sz w:val="28"/>
          <w:szCs w:val="28"/>
        </w:rPr>
        <w:t>2. Настоящее постановление подлежит официальному обнародованию в здании администрации городского округа город Стерлитамак Республики Башкортостан в течение 7 дней после дня его подписания и размещению на официальном сайте администрации городского округа город Стерлитамак Республики Башкортостан в сети Интернет.</w:t>
      </w:r>
    </w:p>
    <w:p w14:paraId="5550F3B7" w14:textId="1EADBAED" w:rsidR="00DE3B36" w:rsidRPr="005173FD" w:rsidRDefault="00DE3B36" w:rsidP="005173FD">
      <w:pPr>
        <w:adjustRightInd w:val="0"/>
        <w:ind w:firstLine="567"/>
        <w:jc w:val="both"/>
        <w:rPr>
          <w:sz w:val="28"/>
          <w:szCs w:val="28"/>
        </w:rPr>
      </w:pPr>
      <w:r w:rsidRPr="005173FD">
        <w:rPr>
          <w:sz w:val="28"/>
          <w:szCs w:val="28"/>
        </w:rPr>
        <w:t xml:space="preserve">3. Муниципальному казенному учреждению «Городская казна» </w:t>
      </w:r>
      <w:bookmarkStart w:id="6" w:name="_Hlk124178755"/>
      <w:r w:rsidRPr="005173FD">
        <w:rPr>
          <w:sz w:val="28"/>
          <w:szCs w:val="28"/>
        </w:rPr>
        <w:t xml:space="preserve">городского округа город Стерлитамак Республики Башкортостан разместить </w:t>
      </w:r>
      <w:bookmarkEnd w:id="6"/>
      <w:r w:rsidRPr="005173FD">
        <w:rPr>
          <w:sz w:val="28"/>
          <w:szCs w:val="28"/>
        </w:rPr>
        <w:t>информацию о принятии настоящего постановления и месте его обнародования в газете «Стерлитамакский рабочий».</w:t>
      </w:r>
    </w:p>
    <w:p w14:paraId="09E8D710" w14:textId="29D861F8" w:rsidR="00A04A1B" w:rsidRPr="005173FD" w:rsidRDefault="00A04A1B" w:rsidP="005173FD">
      <w:pPr>
        <w:adjustRightInd w:val="0"/>
        <w:ind w:firstLine="567"/>
        <w:jc w:val="both"/>
        <w:rPr>
          <w:sz w:val="28"/>
          <w:szCs w:val="28"/>
        </w:rPr>
      </w:pPr>
      <w:r w:rsidRPr="005173FD">
        <w:rPr>
          <w:sz w:val="28"/>
          <w:szCs w:val="28"/>
        </w:rPr>
        <w:t>4. Отделу пресс-службы администрации городского округа город Стерлитамак Республики Башкортостан разместить настоящее постановление на официальном сайте администрации городского округа город Стерлитамак Республики Башкортостан в сети Интернет.</w:t>
      </w:r>
    </w:p>
    <w:p w14:paraId="1DA29F74" w14:textId="2F4C4368" w:rsidR="00DE3B36" w:rsidRPr="005173FD" w:rsidRDefault="00A04A1B" w:rsidP="005173FD">
      <w:pPr>
        <w:adjustRightInd w:val="0"/>
        <w:ind w:firstLine="540"/>
        <w:jc w:val="both"/>
        <w:rPr>
          <w:sz w:val="28"/>
          <w:szCs w:val="28"/>
        </w:rPr>
      </w:pPr>
      <w:r w:rsidRPr="005173FD">
        <w:rPr>
          <w:sz w:val="28"/>
          <w:szCs w:val="28"/>
        </w:rPr>
        <w:t>5</w:t>
      </w:r>
      <w:r w:rsidR="00DE3B36" w:rsidRPr="005173FD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по правовым и имущественным вопросам.</w:t>
      </w:r>
    </w:p>
    <w:p w14:paraId="02CBF52B" w14:textId="77777777" w:rsidR="00DE3B36" w:rsidRPr="004840FD" w:rsidRDefault="00DE3B36" w:rsidP="00DE3B36">
      <w:pPr>
        <w:adjustRightInd w:val="0"/>
        <w:ind w:firstLine="540"/>
        <w:jc w:val="both"/>
        <w:rPr>
          <w:sz w:val="28"/>
          <w:szCs w:val="28"/>
        </w:rPr>
      </w:pPr>
    </w:p>
    <w:p w14:paraId="658925CC" w14:textId="77777777" w:rsidR="00DE3B36" w:rsidRPr="004840FD" w:rsidRDefault="00DE3B36" w:rsidP="00DE3B36">
      <w:pPr>
        <w:adjustRightInd w:val="0"/>
        <w:ind w:firstLine="540"/>
        <w:jc w:val="both"/>
        <w:rPr>
          <w:sz w:val="28"/>
          <w:szCs w:val="28"/>
        </w:rPr>
      </w:pPr>
    </w:p>
    <w:p w14:paraId="597BDF46" w14:textId="5B915242" w:rsidR="00DE3B36" w:rsidRPr="004840FD" w:rsidRDefault="006D4519" w:rsidP="00DE3B3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DE3B36" w:rsidRPr="004840F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E3B36" w:rsidRPr="004840FD">
        <w:rPr>
          <w:sz w:val="28"/>
          <w:szCs w:val="28"/>
        </w:rPr>
        <w:t xml:space="preserve"> администрации </w:t>
      </w:r>
      <w:r w:rsidR="00DE3B36" w:rsidRPr="004840FD">
        <w:rPr>
          <w:sz w:val="28"/>
          <w:szCs w:val="28"/>
        </w:rPr>
        <w:tab/>
      </w:r>
      <w:r w:rsidR="00DE3B36" w:rsidRPr="004840FD">
        <w:rPr>
          <w:sz w:val="28"/>
          <w:szCs w:val="28"/>
        </w:rPr>
        <w:tab/>
      </w:r>
      <w:r w:rsidR="00E93CB5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</w:t>
      </w:r>
      <w:r w:rsidR="005173FD">
        <w:rPr>
          <w:sz w:val="28"/>
          <w:szCs w:val="28"/>
        </w:rPr>
        <w:t xml:space="preserve">         </w:t>
      </w:r>
      <w:r w:rsidR="00DE3B36" w:rsidRPr="004840F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Р.Ф.Газизов</w:t>
      </w:r>
      <w:proofErr w:type="spellEnd"/>
    </w:p>
    <w:p w14:paraId="00315AF3" w14:textId="77777777" w:rsidR="00E7405D" w:rsidRPr="004840FD" w:rsidRDefault="00E7405D" w:rsidP="00DE3B36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sectPr w:rsidR="00E7405D" w:rsidRPr="004840FD" w:rsidSect="005173FD">
      <w:headerReference w:type="default" r:id="rId2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BF98F" w14:textId="77777777" w:rsidR="00E0496B" w:rsidRDefault="00E0496B" w:rsidP="0064446A">
      <w:r>
        <w:separator/>
      </w:r>
    </w:p>
  </w:endnote>
  <w:endnote w:type="continuationSeparator" w:id="0">
    <w:p w14:paraId="7E99F748" w14:textId="77777777" w:rsidR="00E0496B" w:rsidRDefault="00E0496B" w:rsidP="0064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719E0" w14:textId="77777777" w:rsidR="00E0496B" w:rsidRDefault="00E0496B" w:rsidP="0064446A">
      <w:r>
        <w:separator/>
      </w:r>
    </w:p>
  </w:footnote>
  <w:footnote w:type="continuationSeparator" w:id="0">
    <w:p w14:paraId="4103A255" w14:textId="77777777" w:rsidR="00E0496B" w:rsidRDefault="00E0496B" w:rsidP="0064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38391"/>
      <w:docPartObj>
        <w:docPartGallery w:val="Page Numbers (Top of Page)"/>
        <w:docPartUnique/>
      </w:docPartObj>
    </w:sdtPr>
    <w:sdtEndPr/>
    <w:sdtContent>
      <w:p w14:paraId="4C5A5DDC" w14:textId="77777777" w:rsidR="00710FE4" w:rsidRDefault="00710FE4" w:rsidP="00710F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41F3C"/>
    <w:multiLevelType w:val="hybridMultilevel"/>
    <w:tmpl w:val="E20C8E9A"/>
    <w:lvl w:ilvl="0" w:tplc="FE025914">
      <w:start w:val="1"/>
      <w:numFmt w:val="decimal"/>
      <w:lvlText w:val="%1)"/>
      <w:lvlJc w:val="left"/>
      <w:pPr>
        <w:ind w:left="395" w:hanging="360"/>
      </w:pPr>
    </w:lvl>
    <w:lvl w:ilvl="1" w:tplc="04190019">
      <w:start w:val="1"/>
      <w:numFmt w:val="lowerLetter"/>
      <w:lvlText w:val="%2."/>
      <w:lvlJc w:val="left"/>
      <w:pPr>
        <w:ind w:left="1115" w:hanging="360"/>
      </w:pPr>
    </w:lvl>
    <w:lvl w:ilvl="2" w:tplc="0419001B">
      <w:start w:val="1"/>
      <w:numFmt w:val="lowerRoman"/>
      <w:lvlText w:val="%3."/>
      <w:lvlJc w:val="right"/>
      <w:pPr>
        <w:ind w:left="1835" w:hanging="180"/>
      </w:pPr>
    </w:lvl>
    <w:lvl w:ilvl="3" w:tplc="0419000F">
      <w:start w:val="1"/>
      <w:numFmt w:val="decimal"/>
      <w:lvlText w:val="%4."/>
      <w:lvlJc w:val="left"/>
      <w:pPr>
        <w:ind w:left="2555" w:hanging="360"/>
      </w:pPr>
    </w:lvl>
    <w:lvl w:ilvl="4" w:tplc="04190019">
      <w:start w:val="1"/>
      <w:numFmt w:val="lowerLetter"/>
      <w:lvlText w:val="%5."/>
      <w:lvlJc w:val="left"/>
      <w:pPr>
        <w:ind w:left="3275" w:hanging="360"/>
      </w:pPr>
    </w:lvl>
    <w:lvl w:ilvl="5" w:tplc="0419001B">
      <w:start w:val="1"/>
      <w:numFmt w:val="lowerRoman"/>
      <w:lvlText w:val="%6."/>
      <w:lvlJc w:val="right"/>
      <w:pPr>
        <w:ind w:left="3995" w:hanging="180"/>
      </w:pPr>
    </w:lvl>
    <w:lvl w:ilvl="6" w:tplc="0419000F">
      <w:start w:val="1"/>
      <w:numFmt w:val="decimal"/>
      <w:lvlText w:val="%7."/>
      <w:lvlJc w:val="left"/>
      <w:pPr>
        <w:ind w:left="4715" w:hanging="360"/>
      </w:pPr>
    </w:lvl>
    <w:lvl w:ilvl="7" w:tplc="04190019">
      <w:start w:val="1"/>
      <w:numFmt w:val="lowerLetter"/>
      <w:lvlText w:val="%8."/>
      <w:lvlJc w:val="left"/>
      <w:pPr>
        <w:ind w:left="5435" w:hanging="360"/>
      </w:pPr>
    </w:lvl>
    <w:lvl w:ilvl="8" w:tplc="0419001B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DE"/>
    <w:rsid w:val="00024642"/>
    <w:rsid w:val="00040E2B"/>
    <w:rsid w:val="0004516D"/>
    <w:rsid w:val="0004621A"/>
    <w:rsid w:val="000F1847"/>
    <w:rsid w:val="00104970"/>
    <w:rsid w:val="00125D46"/>
    <w:rsid w:val="00131F89"/>
    <w:rsid w:val="00134317"/>
    <w:rsid w:val="00160F19"/>
    <w:rsid w:val="00196299"/>
    <w:rsid w:val="00197FA8"/>
    <w:rsid w:val="001C5979"/>
    <w:rsid w:val="00286E17"/>
    <w:rsid w:val="002C7BCE"/>
    <w:rsid w:val="00301F91"/>
    <w:rsid w:val="003217A5"/>
    <w:rsid w:val="00333AA5"/>
    <w:rsid w:val="00357959"/>
    <w:rsid w:val="00370FC3"/>
    <w:rsid w:val="00371A0A"/>
    <w:rsid w:val="003B5240"/>
    <w:rsid w:val="003E20FC"/>
    <w:rsid w:val="00406362"/>
    <w:rsid w:val="004403CC"/>
    <w:rsid w:val="004840FD"/>
    <w:rsid w:val="00490227"/>
    <w:rsid w:val="0049103A"/>
    <w:rsid w:val="004F02CA"/>
    <w:rsid w:val="005173FD"/>
    <w:rsid w:val="005502DE"/>
    <w:rsid w:val="00592C5C"/>
    <w:rsid w:val="005C16E7"/>
    <w:rsid w:val="005F5C6A"/>
    <w:rsid w:val="00605C74"/>
    <w:rsid w:val="00620042"/>
    <w:rsid w:val="006247DD"/>
    <w:rsid w:val="0064446A"/>
    <w:rsid w:val="00683435"/>
    <w:rsid w:val="006B3EF1"/>
    <w:rsid w:val="006C570E"/>
    <w:rsid w:val="006C5CE8"/>
    <w:rsid w:val="006C767F"/>
    <w:rsid w:val="006D4519"/>
    <w:rsid w:val="00705040"/>
    <w:rsid w:val="00710FE4"/>
    <w:rsid w:val="00745525"/>
    <w:rsid w:val="007A65EC"/>
    <w:rsid w:val="007E0203"/>
    <w:rsid w:val="007E464D"/>
    <w:rsid w:val="007E4FF4"/>
    <w:rsid w:val="00820CB5"/>
    <w:rsid w:val="00841EB4"/>
    <w:rsid w:val="0085468F"/>
    <w:rsid w:val="0087559A"/>
    <w:rsid w:val="00880D8C"/>
    <w:rsid w:val="008A6404"/>
    <w:rsid w:val="008C2502"/>
    <w:rsid w:val="009315F0"/>
    <w:rsid w:val="009457DE"/>
    <w:rsid w:val="00972F6A"/>
    <w:rsid w:val="009857C7"/>
    <w:rsid w:val="009B01A6"/>
    <w:rsid w:val="009C6269"/>
    <w:rsid w:val="009D2BA5"/>
    <w:rsid w:val="009F0C0C"/>
    <w:rsid w:val="00A04A1B"/>
    <w:rsid w:val="00A16FA8"/>
    <w:rsid w:val="00A270D9"/>
    <w:rsid w:val="00A83518"/>
    <w:rsid w:val="00A94E9A"/>
    <w:rsid w:val="00A960B6"/>
    <w:rsid w:val="00A97B5E"/>
    <w:rsid w:val="00AA0D0A"/>
    <w:rsid w:val="00B01880"/>
    <w:rsid w:val="00B5798A"/>
    <w:rsid w:val="00B61276"/>
    <w:rsid w:val="00B80BE3"/>
    <w:rsid w:val="00BA6A03"/>
    <w:rsid w:val="00BB638F"/>
    <w:rsid w:val="00BC51B2"/>
    <w:rsid w:val="00C12C14"/>
    <w:rsid w:val="00C47B5F"/>
    <w:rsid w:val="00C50097"/>
    <w:rsid w:val="00C60D74"/>
    <w:rsid w:val="00C74929"/>
    <w:rsid w:val="00C9369F"/>
    <w:rsid w:val="00CA3B8B"/>
    <w:rsid w:val="00D27891"/>
    <w:rsid w:val="00D31FE7"/>
    <w:rsid w:val="00D542AD"/>
    <w:rsid w:val="00D662BC"/>
    <w:rsid w:val="00DE3B36"/>
    <w:rsid w:val="00DE58B6"/>
    <w:rsid w:val="00E0496B"/>
    <w:rsid w:val="00E05857"/>
    <w:rsid w:val="00E07D63"/>
    <w:rsid w:val="00E16B5C"/>
    <w:rsid w:val="00E274CA"/>
    <w:rsid w:val="00E30925"/>
    <w:rsid w:val="00E30D45"/>
    <w:rsid w:val="00E6253E"/>
    <w:rsid w:val="00E7405D"/>
    <w:rsid w:val="00E851E2"/>
    <w:rsid w:val="00E92D85"/>
    <w:rsid w:val="00E93CB5"/>
    <w:rsid w:val="00EE3430"/>
    <w:rsid w:val="00F63CF3"/>
    <w:rsid w:val="00FC7DCD"/>
    <w:rsid w:val="00FD204B"/>
    <w:rsid w:val="00FE2047"/>
    <w:rsid w:val="00FE4AB1"/>
    <w:rsid w:val="00FE6A1A"/>
    <w:rsid w:val="00FE7A8A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A17C9"/>
  <w15:chartTrackingRefBased/>
  <w15:docId w15:val="{DBCBFA3D-7698-458B-AE7E-2E36E062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E4F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57DE"/>
    <w:pPr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45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7DE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9457D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457D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9457D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457D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57D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945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57DE"/>
    <w:rPr>
      <w:rFonts w:ascii="Times New Roman" w:eastAsia="Times New Roman" w:hAnsi="Times New Roman" w:cs="Times New Roman"/>
    </w:rPr>
  </w:style>
  <w:style w:type="paragraph" w:styleId="ab">
    <w:name w:val="Body Text"/>
    <w:basedOn w:val="a"/>
    <w:link w:val="ac"/>
    <w:uiPriority w:val="1"/>
    <w:semiHidden/>
    <w:unhideWhenUsed/>
    <w:qFormat/>
    <w:rsid w:val="009457DE"/>
    <w:pPr>
      <w:ind w:left="102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9457DE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9457DE"/>
    <w:rPr>
      <w:b/>
      <w:bCs/>
    </w:rPr>
  </w:style>
  <w:style w:type="character" w:customStyle="1" w:styleId="ae">
    <w:name w:val="Тема примечания Знак"/>
    <w:basedOn w:val="a6"/>
    <w:link w:val="ad"/>
    <w:uiPriority w:val="99"/>
    <w:semiHidden/>
    <w:rsid w:val="009457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457D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57DE"/>
    <w:rPr>
      <w:rFonts w:ascii="Segoe UI" w:eastAsia="Times New Roman" w:hAnsi="Segoe UI" w:cs="Segoe UI"/>
      <w:sz w:val="18"/>
      <w:szCs w:val="18"/>
    </w:rPr>
  </w:style>
  <w:style w:type="paragraph" w:styleId="af1">
    <w:name w:val="No Spacing"/>
    <w:uiPriority w:val="1"/>
    <w:qFormat/>
    <w:rsid w:val="00945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2">
    <w:name w:val="List Paragraph"/>
    <w:basedOn w:val="a"/>
    <w:uiPriority w:val="34"/>
    <w:qFormat/>
    <w:rsid w:val="009457DE"/>
    <w:pPr>
      <w:ind w:left="102" w:right="1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57DE"/>
    <w:pPr>
      <w:ind w:left="107"/>
    </w:pPr>
  </w:style>
  <w:style w:type="character" w:customStyle="1" w:styleId="ConsPlusNormal">
    <w:name w:val="ConsPlusNormal Знак"/>
    <w:link w:val="ConsPlusNormal0"/>
    <w:locked/>
    <w:rsid w:val="009457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uiPriority w:val="99"/>
    <w:rsid w:val="009457D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457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Default">
    <w:name w:val="Default"/>
    <w:rsid w:val="009457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457DE"/>
    <w:rPr>
      <w:sz w:val="16"/>
      <w:szCs w:val="16"/>
    </w:rPr>
  </w:style>
  <w:style w:type="table" w:customStyle="1" w:styleId="TableNormal">
    <w:name w:val="Table Normal"/>
    <w:uiPriority w:val="2"/>
    <w:semiHidden/>
    <w:qFormat/>
    <w:rsid w:val="009457D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rsid w:val="00945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A6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77368&amp;dst=409" TargetMode="External"/><Relationship Id="rId18" Type="http://schemas.openxmlformats.org/officeDocument/2006/relationships/hyperlink" Target="https://login.consultant.ru/link/?req=doc&amp;base=LAW&amp;n=474028&amp;dst=2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4028&amp;dst=10010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7368&amp;dst=100361" TargetMode="External"/><Relationship Id="rId17" Type="http://schemas.openxmlformats.org/officeDocument/2006/relationships/hyperlink" Target="https://login.consultant.ru/link/?req=doc&amp;base=LAW&amp;n=474028&amp;dst=1001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4028&amp;dst=26" TargetMode="External"/><Relationship Id="rId20" Type="http://schemas.openxmlformats.org/officeDocument/2006/relationships/hyperlink" Target="https://login.consultant.ru/link/?req=doc&amp;base=LAW&amp;n=4740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7368&amp;dst=10036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28&amp;dst=100088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30AD791BD8021E27F05579B72383E173906C8DC0844AD967BEAAD4ABBE7756358C88B6AA36392062F81A3C63F07C53220308C044387AEDEY1PDF" TargetMode="External"/><Relationship Id="rId19" Type="http://schemas.openxmlformats.org/officeDocument/2006/relationships/hyperlink" Target="https://login.consultant.ru/link/?req=doc&amp;base=LAW&amp;n=474028&amp;dst=1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LAW&amp;n=477368&amp;dst=40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137B3-9B01-4ABA-80FE-D2D58EEDE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юрисконсульт казны</dc:creator>
  <cp:keywords/>
  <dc:description/>
  <cp:lastModifiedBy>Наталья А. Челова</cp:lastModifiedBy>
  <cp:revision>36</cp:revision>
  <cp:lastPrinted>2024-08-09T11:23:00Z</cp:lastPrinted>
  <dcterms:created xsi:type="dcterms:W3CDTF">2022-05-27T06:17:00Z</dcterms:created>
  <dcterms:modified xsi:type="dcterms:W3CDTF">2024-08-09T11:24:00Z</dcterms:modified>
</cp:coreProperties>
</file>